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6"/>
        <w:gridCol w:w="4456"/>
      </w:tblGrid>
      <w:tr w:rsidR="00A8334E" w:rsidRPr="005B2772" w:rsidTr="00D601EA">
        <w:tc>
          <w:tcPr>
            <w:tcW w:w="4786" w:type="dxa"/>
          </w:tcPr>
          <w:p w:rsidR="00B845FE" w:rsidRPr="005B2772" w:rsidRDefault="00B845FE" w:rsidP="00B845FE">
            <w:pPr>
              <w:jc w:val="center"/>
              <w:rPr>
                <w:rFonts w:ascii="Arial" w:hAnsi="Arial" w:cs="Arial"/>
                <w:b/>
              </w:rPr>
            </w:pPr>
            <w:r w:rsidRPr="005B2772">
              <w:rPr>
                <w:rFonts w:ascii="Arial" w:hAnsi="Arial" w:cs="Arial"/>
                <w:b/>
              </w:rPr>
              <w:t>DATA PROCESSING AGREEMENT</w:t>
            </w:r>
          </w:p>
          <w:p w:rsidR="00B845FE" w:rsidRPr="005B2772" w:rsidRDefault="00B845FE" w:rsidP="00B845FE">
            <w:pPr>
              <w:rPr>
                <w:rFonts w:ascii="Arial" w:hAnsi="Arial" w:cs="Arial"/>
              </w:rPr>
            </w:pPr>
            <w:r w:rsidRPr="005B2772">
              <w:rPr>
                <w:rFonts w:ascii="Arial" w:hAnsi="Arial" w:cs="Arial"/>
                <w:b/>
              </w:rPr>
              <w:t>THIS AGREEMENT</w:t>
            </w:r>
            <w:r w:rsidRPr="005B2772">
              <w:rPr>
                <w:rFonts w:ascii="Arial" w:hAnsi="Arial" w:cs="Arial"/>
              </w:rPr>
              <w:t xml:space="preserve"> is made the day of      </w:t>
            </w:r>
            <w:sdt>
              <w:sdtPr>
                <w:rPr>
                  <w:rFonts w:ascii="Arial" w:hAnsi="Arial" w:cs="Arial"/>
                </w:rPr>
                <w:id w:val="635381809"/>
                <w:placeholder>
                  <w:docPart w:val="DefaultPlaceholder_-1854013438"/>
                </w:placeholder>
                <w:date>
                  <w:dateFormat w:val="dd.MM.yyyy"/>
                  <w:lid w:val="pl-PL"/>
                  <w:storeMappedDataAs w:val="dateTime"/>
                  <w:calendar w:val="gregorian"/>
                </w:date>
              </w:sdtPr>
              <w:sdtEndPr/>
              <w:sdtContent>
                <w:r w:rsidRPr="00905A2D">
                  <w:rPr>
                    <w:rFonts w:ascii="Arial" w:hAnsi="Arial" w:cs="Arial"/>
                  </w:rPr>
                  <w:t>[________]</w:t>
                </w:r>
              </w:sdtContent>
            </w:sdt>
          </w:p>
          <w:p w:rsidR="00B845FE" w:rsidRPr="005B2772" w:rsidRDefault="00B845FE" w:rsidP="00B845FE">
            <w:pPr>
              <w:rPr>
                <w:rFonts w:ascii="Arial" w:hAnsi="Arial" w:cs="Arial"/>
                <w:b/>
              </w:rPr>
            </w:pPr>
            <w:r w:rsidRPr="005B2772">
              <w:rPr>
                <w:rFonts w:ascii="Arial" w:hAnsi="Arial" w:cs="Arial"/>
                <w:b/>
              </w:rPr>
              <w:t>BETWEEN:-</w:t>
            </w:r>
          </w:p>
          <w:p w:rsidR="00B845FE" w:rsidRPr="005B2772" w:rsidRDefault="00B845FE" w:rsidP="00B845FE">
            <w:pPr>
              <w:rPr>
                <w:rFonts w:ascii="Arial" w:hAnsi="Arial" w:cs="Arial"/>
              </w:rPr>
            </w:pPr>
            <w:r w:rsidRPr="005B2772">
              <w:rPr>
                <w:rFonts w:ascii="Arial" w:hAnsi="Arial" w:cs="Arial"/>
              </w:rPr>
              <w:t>1.</w:t>
            </w:r>
            <w:r w:rsidRPr="005B2772">
              <w:rPr>
                <w:rFonts w:ascii="Arial" w:hAnsi="Arial" w:cs="Arial"/>
              </w:rPr>
              <w:tab/>
              <w:t xml:space="preserve">PPG </w:t>
            </w:r>
            <w:sdt>
              <w:sdtPr>
                <w:rPr>
                  <w:rFonts w:ascii="Arial" w:hAnsi="Arial" w:cs="Arial"/>
                </w:rPr>
                <w:id w:val="-1760665803"/>
                <w:placeholder>
                  <w:docPart w:val="DefaultPlaceholder_-1854013440"/>
                </w:placeholder>
                <w:text/>
              </w:sdtPr>
              <w:sdtEndPr/>
              <w:sdtContent>
                <w:r w:rsidRPr="00905A2D">
                  <w:rPr>
                    <w:rFonts w:ascii="Arial" w:hAnsi="Arial" w:cs="Arial"/>
                  </w:rPr>
                  <w:t>[_____</w:t>
                </w:r>
                <w:r w:rsidR="00905A2D">
                  <w:rPr>
                    <w:rFonts w:ascii="Arial" w:hAnsi="Arial" w:cs="Arial"/>
                  </w:rPr>
                  <w:t>____</w:t>
                </w:r>
                <w:r w:rsidRPr="00905A2D">
                  <w:rPr>
                    <w:rFonts w:ascii="Arial" w:hAnsi="Arial" w:cs="Arial"/>
                  </w:rPr>
                  <w:t>_],</w:t>
                </w:r>
              </w:sdtContent>
            </w:sdt>
            <w:r w:rsidRPr="005B2772">
              <w:rPr>
                <w:rFonts w:ascii="Arial" w:hAnsi="Arial" w:cs="Arial"/>
              </w:rPr>
              <w:t xml:space="preserve"> a company with registered office at </w:t>
            </w:r>
            <w:sdt>
              <w:sdtPr>
                <w:rPr>
                  <w:rFonts w:ascii="Arial" w:hAnsi="Arial" w:cs="Arial"/>
                </w:rPr>
                <w:id w:val="-807019130"/>
                <w:placeholder>
                  <w:docPart w:val="DefaultPlaceholder_-1854013440"/>
                </w:placeholder>
                <w:text/>
              </w:sdtPr>
              <w:sdtEndPr/>
              <w:sdtContent>
                <w:r w:rsidRPr="00905A2D">
                  <w:rPr>
                    <w:rFonts w:ascii="Arial" w:hAnsi="Arial" w:cs="Arial"/>
                  </w:rPr>
                  <w:t>[____</w:t>
                </w:r>
                <w:r w:rsidR="00905A2D">
                  <w:rPr>
                    <w:rFonts w:ascii="Arial" w:hAnsi="Arial" w:cs="Arial"/>
                  </w:rPr>
                  <w:t>___________________________</w:t>
                </w:r>
                <w:r w:rsidRPr="00905A2D">
                  <w:rPr>
                    <w:rFonts w:ascii="Arial" w:hAnsi="Arial" w:cs="Arial"/>
                  </w:rPr>
                  <w:t>__]</w:t>
                </w:r>
              </w:sdtContent>
            </w:sdt>
            <w:r w:rsidRPr="005B2772">
              <w:rPr>
                <w:rFonts w:ascii="Arial" w:hAnsi="Arial" w:cs="Arial"/>
              </w:rPr>
              <w:t xml:space="preserve"> ("</w:t>
            </w:r>
            <w:r w:rsidR="002E6B23" w:rsidRPr="005B2772">
              <w:rPr>
                <w:rFonts w:ascii="Arial" w:hAnsi="Arial" w:cs="Arial"/>
              </w:rPr>
              <w:t>PPG</w:t>
            </w:r>
            <w:r w:rsidRPr="005B2772">
              <w:rPr>
                <w:rFonts w:ascii="Arial" w:hAnsi="Arial" w:cs="Arial"/>
              </w:rPr>
              <w:t>"); and</w:t>
            </w:r>
          </w:p>
          <w:p w:rsidR="00B845FE" w:rsidRPr="005B2772" w:rsidRDefault="00B845FE" w:rsidP="00B845FE">
            <w:pPr>
              <w:rPr>
                <w:rFonts w:ascii="Arial" w:hAnsi="Arial" w:cs="Arial"/>
              </w:rPr>
            </w:pPr>
            <w:r w:rsidRPr="005B2772">
              <w:rPr>
                <w:rFonts w:ascii="Arial" w:hAnsi="Arial" w:cs="Arial"/>
              </w:rPr>
              <w:t>2.</w:t>
            </w:r>
            <w:r w:rsidRPr="005B2772">
              <w:rPr>
                <w:rFonts w:ascii="Arial" w:hAnsi="Arial" w:cs="Arial"/>
              </w:rPr>
              <w:tab/>
            </w:r>
            <w:sdt>
              <w:sdtPr>
                <w:rPr>
                  <w:rFonts w:ascii="Arial" w:hAnsi="Arial" w:cs="Arial"/>
                </w:rPr>
                <w:id w:val="70328737"/>
                <w:placeholder>
                  <w:docPart w:val="DefaultPlaceholder_-1854013440"/>
                </w:placeholder>
                <w:text/>
              </w:sdtPr>
              <w:sdtEndPr/>
              <w:sdtContent>
                <w:r w:rsidRPr="00905A2D">
                  <w:rPr>
                    <w:rFonts w:ascii="Arial" w:hAnsi="Arial" w:cs="Arial"/>
                  </w:rPr>
                  <w:t>[____</w:t>
                </w:r>
                <w:r w:rsidR="00905A2D">
                  <w:rPr>
                    <w:rFonts w:ascii="Arial" w:hAnsi="Arial" w:cs="Arial"/>
                  </w:rPr>
                  <w:t>_____</w:t>
                </w:r>
                <w:r w:rsidRPr="00905A2D">
                  <w:rPr>
                    <w:rFonts w:ascii="Arial" w:hAnsi="Arial" w:cs="Arial"/>
                  </w:rPr>
                  <w:t>____],</w:t>
                </w:r>
              </w:sdtContent>
            </w:sdt>
            <w:r w:rsidRPr="005B2772">
              <w:rPr>
                <w:rFonts w:ascii="Arial" w:hAnsi="Arial" w:cs="Arial"/>
              </w:rPr>
              <w:t xml:space="preserve"> a company with registered office at </w:t>
            </w:r>
            <w:sdt>
              <w:sdtPr>
                <w:rPr>
                  <w:rFonts w:ascii="Arial" w:hAnsi="Arial" w:cs="Arial"/>
                </w:rPr>
                <w:id w:val="-1233226866"/>
                <w:placeholder>
                  <w:docPart w:val="DefaultPlaceholder_-1854013440"/>
                </w:placeholder>
                <w:text/>
              </w:sdtPr>
              <w:sdtEndPr/>
              <w:sdtContent>
                <w:r w:rsidRPr="00905A2D">
                  <w:rPr>
                    <w:rFonts w:ascii="Arial" w:hAnsi="Arial" w:cs="Arial"/>
                  </w:rPr>
                  <w:t>[______</w:t>
                </w:r>
                <w:r w:rsidR="00905A2D">
                  <w:rPr>
                    <w:rFonts w:ascii="Arial" w:hAnsi="Arial" w:cs="Arial"/>
                  </w:rPr>
                  <w:t>____________________________</w:t>
                </w:r>
                <w:r w:rsidRPr="00905A2D">
                  <w:rPr>
                    <w:rFonts w:ascii="Arial" w:hAnsi="Arial" w:cs="Arial"/>
                  </w:rPr>
                  <w:t>]</w:t>
                </w:r>
              </w:sdtContent>
            </w:sdt>
            <w:r w:rsidRPr="005B2772">
              <w:rPr>
                <w:rFonts w:ascii="Arial" w:hAnsi="Arial" w:cs="Arial"/>
              </w:rPr>
              <w:t xml:space="preserve"> ("Supplier").</w:t>
            </w:r>
          </w:p>
          <w:p w:rsidR="00B845FE" w:rsidRPr="005B2772" w:rsidRDefault="00B845FE" w:rsidP="00B845FE">
            <w:pPr>
              <w:rPr>
                <w:rFonts w:ascii="Arial" w:hAnsi="Arial" w:cs="Arial"/>
                <w:b/>
              </w:rPr>
            </w:pPr>
            <w:r w:rsidRPr="005B2772">
              <w:rPr>
                <w:rFonts w:ascii="Arial" w:hAnsi="Arial" w:cs="Arial"/>
                <w:b/>
              </w:rPr>
              <w:t>BACKGROUND</w:t>
            </w:r>
          </w:p>
          <w:p w:rsidR="00B845FE" w:rsidRPr="005B2772" w:rsidRDefault="00B845FE" w:rsidP="00B845FE">
            <w:pPr>
              <w:jc w:val="both"/>
              <w:rPr>
                <w:rFonts w:ascii="Arial" w:hAnsi="Arial" w:cs="Arial"/>
              </w:rPr>
            </w:pPr>
            <w:r w:rsidRPr="005B2772">
              <w:rPr>
                <w:rFonts w:ascii="Arial" w:hAnsi="Arial" w:cs="Arial"/>
              </w:rPr>
              <w:t>(A)</w:t>
            </w:r>
            <w:r w:rsidRPr="005B2772">
              <w:rPr>
                <w:rFonts w:ascii="Arial" w:hAnsi="Arial" w:cs="Arial"/>
              </w:rPr>
              <w:tab/>
              <w:t xml:space="preserve">Pursuant to a supplier contract between </w:t>
            </w:r>
            <w:r w:rsidR="002E6B23" w:rsidRPr="005B2772">
              <w:rPr>
                <w:rFonts w:ascii="Arial" w:hAnsi="Arial" w:cs="Arial"/>
              </w:rPr>
              <w:t>PPG</w:t>
            </w:r>
            <w:r w:rsidRPr="005B2772">
              <w:rPr>
                <w:rFonts w:ascii="Arial" w:hAnsi="Arial" w:cs="Arial"/>
              </w:rPr>
              <w:t xml:space="preserve"> and the Supplier (together </w:t>
            </w:r>
            <w:r w:rsidR="00461309" w:rsidRPr="005B2772">
              <w:rPr>
                <w:rFonts w:ascii="Arial" w:hAnsi="Arial" w:cs="Arial"/>
              </w:rPr>
              <w:t>"</w:t>
            </w:r>
            <w:r w:rsidRPr="005B2772">
              <w:rPr>
                <w:rFonts w:ascii="Arial" w:hAnsi="Arial" w:cs="Arial"/>
              </w:rPr>
              <w:t>the Parties</w:t>
            </w:r>
            <w:r w:rsidR="00461309" w:rsidRPr="005B2772">
              <w:rPr>
                <w:rFonts w:ascii="Arial" w:hAnsi="Arial" w:cs="Arial"/>
              </w:rPr>
              <w:t>"</w:t>
            </w:r>
            <w:r w:rsidRPr="005B2772">
              <w:rPr>
                <w:rFonts w:ascii="Arial" w:hAnsi="Arial" w:cs="Arial"/>
              </w:rPr>
              <w:t xml:space="preserve">) dated </w:t>
            </w:r>
            <w:sdt>
              <w:sdtPr>
                <w:rPr>
                  <w:rFonts w:ascii="Arial" w:hAnsi="Arial" w:cs="Arial"/>
                </w:rPr>
                <w:id w:val="2057658372"/>
                <w:placeholder>
                  <w:docPart w:val="DefaultPlaceholder_-1854013438"/>
                </w:placeholder>
                <w:date>
                  <w:dateFormat w:val="dd.MM.yyyy"/>
                  <w:lid w:val="pl-PL"/>
                  <w:storeMappedDataAs w:val="dateTime"/>
                  <w:calendar w:val="gregorian"/>
                </w:date>
              </w:sdtPr>
              <w:sdtEndPr/>
              <w:sdtContent>
                <w:r w:rsidRPr="00905A2D">
                  <w:rPr>
                    <w:rFonts w:ascii="Arial" w:hAnsi="Arial" w:cs="Arial"/>
                  </w:rPr>
                  <w:t>[___________]</w:t>
                </w:r>
              </w:sdtContent>
            </w:sdt>
            <w:r w:rsidRPr="005B2772">
              <w:rPr>
                <w:rFonts w:ascii="Arial" w:hAnsi="Arial" w:cs="Arial"/>
              </w:rPr>
              <w:t xml:space="preserve"> (Supply Contract), the Supplier has agreed to provide the services detailed therein (</w:t>
            </w:r>
            <w:r w:rsidR="00461309" w:rsidRPr="005B2772">
              <w:rPr>
                <w:rFonts w:ascii="Arial" w:hAnsi="Arial" w:cs="Arial"/>
              </w:rPr>
              <w:t>"</w:t>
            </w:r>
            <w:r w:rsidRPr="005B2772">
              <w:rPr>
                <w:rFonts w:ascii="Arial" w:hAnsi="Arial" w:cs="Arial"/>
              </w:rPr>
              <w:t>Services</w:t>
            </w:r>
            <w:r w:rsidR="00461309" w:rsidRPr="005B2772">
              <w:rPr>
                <w:rFonts w:ascii="Arial" w:hAnsi="Arial" w:cs="Arial"/>
              </w:rPr>
              <w:t>"</w:t>
            </w:r>
            <w:r w:rsidRPr="005B2772">
              <w:rPr>
                <w:rFonts w:ascii="Arial" w:hAnsi="Arial" w:cs="Arial"/>
              </w:rPr>
              <w:t xml:space="preserve">) which may involve the transfer or sharing of personal data by </w:t>
            </w:r>
            <w:r w:rsidR="002E6B23" w:rsidRPr="005B2772">
              <w:rPr>
                <w:rFonts w:ascii="Arial" w:hAnsi="Arial" w:cs="Arial"/>
              </w:rPr>
              <w:t>PPG</w:t>
            </w:r>
            <w:r w:rsidRPr="005B2772">
              <w:rPr>
                <w:rFonts w:ascii="Arial" w:hAnsi="Arial" w:cs="Arial"/>
              </w:rPr>
              <w:t xml:space="preserve"> to the Supplier.</w:t>
            </w:r>
          </w:p>
          <w:p w:rsidR="00B845FE" w:rsidRPr="005B2772" w:rsidRDefault="00B845FE" w:rsidP="00B845FE">
            <w:pPr>
              <w:jc w:val="both"/>
              <w:rPr>
                <w:rFonts w:ascii="Arial" w:hAnsi="Arial" w:cs="Arial"/>
              </w:rPr>
            </w:pPr>
            <w:r w:rsidRPr="005B2772">
              <w:rPr>
                <w:rFonts w:ascii="Arial" w:hAnsi="Arial" w:cs="Arial"/>
              </w:rPr>
              <w:t>(B)</w:t>
            </w:r>
            <w:r w:rsidRPr="005B2772">
              <w:rPr>
                <w:rFonts w:ascii="Arial" w:hAnsi="Arial" w:cs="Arial"/>
              </w:rPr>
              <w:tab/>
              <w:t xml:space="preserve">The Parties agree that the terms of this </w:t>
            </w:r>
            <w:r w:rsidR="006B4F77">
              <w:rPr>
                <w:rFonts w:ascii="Arial" w:hAnsi="Arial" w:cs="Arial"/>
              </w:rPr>
              <w:t>A</w:t>
            </w:r>
            <w:r w:rsidRPr="005B2772">
              <w:rPr>
                <w:rFonts w:ascii="Arial" w:hAnsi="Arial" w:cs="Arial"/>
              </w:rPr>
              <w:t xml:space="preserve">greement shall be incorporated into and form part of the terms and conditions of the Supply Contract. To the extent that any of the terms of this </w:t>
            </w:r>
            <w:r w:rsidR="006B4F77">
              <w:rPr>
                <w:rFonts w:ascii="Arial" w:hAnsi="Arial" w:cs="Arial"/>
              </w:rPr>
              <w:t>A</w:t>
            </w:r>
            <w:r w:rsidRPr="005B2772">
              <w:rPr>
                <w:rFonts w:ascii="Arial" w:hAnsi="Arial" w:cs="Arial"/>
              </w:rPr>
              <w:t>greement conflict with any of the terms and conditions of the Supp</w:t>
            </w:r>
            <w:r w:rsidR="001D64F1" w:rsidRPr="005B2772">
              <w:rPr>
                <w:rFonts w:ascii="Arial" w:hAnsi="Arial" w:cs="Arial"/>
              </w:rPr>
              <w:t xml:space="preserve">ly Contract, the terms of this </w:t>
            </w:r>
            <w:r w:rsidR="002E6B23" w:rsidRPr="005B2772">
              <w:rPr>
                <w:rFonts w:ascii="Arial" w:hAnsi="Arial" w:cs="Arial"/>
              </w:rPr>
              <w:t xml:space="preserve">Agreement </w:t>
            </w:r>
            <w:r w:rsidRPr="005B2772">
              <w:rPr>
                <w:rFonts w:ascii="Arial" w:hAnsi="Arial" w:cs="Arial"/>
              </w:rPr>
              <w:t>shall prevail.</w:t>
            </w:r>
          </w:p>
          <w:p w:rsidR="00A8334E" w:rsidRPr="005B2772" w:rsidRDefault="00B845FE" w:rsidP="00B845FE">
            <w:pPr>
              <w:rPr>
                <w:rFonts w:ascii="Arial" w:hAnsi="Arial" w:cs="Arial"/>
                <w:b/>
              </w:rPr>
            </w:pPr>
            <w:r w:rsidRPr="005B2772">
              <w:rPr>
                <w:rFonts w:ascii="Arial" w:hAnsi="Arial" w:cs="Arial"/>
                <w:b/>
              </w:rPr>
              <w:t>IT IS AGREED THAT:</w:t>
            </w:r>
          </w:p>
        </w:tc>
        <w:tc>
          <w:tcPr>
            <w:tcW w:w="4456" w:type="dxa"/>
          </w:tcPr>
          <w:p w:rsidR="00A8334E" w:rsidRPr="005B2772" w:rsidRDefault="001819F4" w:rsidP="00A8334E">
            <w:pPr>
              <w:pStyle w:val="BodyText"/>
              <w:spacing w:after="240"/>
              <w:rPr>
                <w:rFonts w:cs="Arial"/>
                <w:b/>
                <w:lang w:val="de-DE"/>
              </w:rPr>
            </w:pPr>
            <w:r w:rsidRPr="005B2772">
              <w:rPr>
                <w:rFonts w:cs="Arial"/>
                <w:b/>
                <w:lang w:val="de-DE"/>
              </w:rPr>
              <w:t>AUFTRAGS</w:t>
            </w:r>
            <w:r w:rsidR="0067182D" w:rsidRPr="005B2772">
              <w:rPr>
                <w:rFonts w:cs="Arial"/>
                <w:b/>
                <w:lang w:val="de-DE"/>
              </w:rPr>
              <w:t>VERARBEITUNGS</w:t>
            </w:r>
            <w:r w:rsidR="007166D3" w:rsidRPr="005B2772">
              <w:rPr>
                <w:rFonts w:cs="Arial"/>
                <w:b/>
                <w:lang w:val="de-DE"/>
              </w:rPr>
              <w:t>-</w:t>
            </w:r>
            <w:r w:rsidR="0067182D" w:rsidRPr="005B2772">
              <w:rPr>
                <w:rFonts w:cs="Arial"/>
                <w:b/>
                <w:lang w:val="de-DE"/>
              </w:rPr>
              <w:t>VEREINBARUNG</w:t>
            </w:r>
          </w:p>
          <w:p w:rsidR="0067182D" w:rsidRPr="00EC3504" w:rsidRDefault="0067182D" w:rsidP="0067182D">
            <w:pPr>
              <w:rPr>
                <w:rFonts w:ascii="Arial" w:hAnsi="Arial" w:cs="Arial"/>
                <w:lang w:val="de-DE"/>
              </w:rPr>
            </w:pPr>
            <w:r w:rsidRPr="006B4F77">
              <w:rPr>
                <w:rFonts w:ascii="Arial" w:hAnsi="Arial" w:cs="Arial"/>
                <w:b/>
                <w:lang w:val="de-DE"/>
              </w:rPr>
              <w:t>DIESE VEREINBARUNG</w:t>
            </w:r>
            <w:r w:rsidRPr="006B4F77">
              <w:rPr>
                <w:rFonts w:ascii="Arial" w:hAnsi="Arial" w:cs="Arial"/>
                <w:lang w:val="de-DE"/>
              </w:rPr>
              <w:t xml:space="preserve"> wird am      </w:t>
            </w:r>
            <w:sdt>
              <w:sdtPr>
                <w:rPr>
                  <w:rFonts w:ascii="Arial" w:hAnsi="Arial" w:cs="Arial"/>
                  <w:lang w:val="de-DE"/>
                </w:rPr>
                <w:id w:val="561841718"/>
                <w:placeholder>
                  <w:docPart w:val="DefaultPlaceholder_-1854013438"/>
                </w:placeholder>
                <w:date>
                  <w:dateFormat w:val="dd.MM.yyyy"/>
                  <w:lid w:val="pl-PL"/>
                  <w:storeMappedDataAs w:val="dateTime"/>
                  <w:calendar w:val="gregorian"/>
                </w:date>
              </w:sdtPr>
              <w:sdtEndPr/>
              <w:sdtContent>
                <w:r w:rsidRPr="00905A2D">
                  <w:rPr>
                    <w:rFonts w:ascii="Arial" w:hAnsi="Arial" w:cs="Arial"/>
                    <w:lang w:val="de-DE"/>
                  </w:rPr>
                  <w:t>[________]</w:t>
                </w:r>
              </w:sdtContent>
            </w:sdt>
          </w:p>
          <w:p w:rsidR="0067182D" w:rsidRPr="00CB17D7" w:rsidRDefault="0067182D" w:rsidP="0067182D">
            <w:pPr>
              <w:rPr>
                <w:rFonts w:ascii="Arial" w:hAnsi="Arial" w:cs="Arial"/>
                <w:b/>
                <w:lang w:val="de-DE"/>
              </w:rPr>
            </w:pPr>
            <w:r w:rsidRPr="00CB17D7">
              <w:rPr>
                <w:rFonts w:ascii="Arial" w:hAnsi="Arial" w:cs="Arial"/>
                <w:b/>
                <w:lang w:val="de-DE"/>
              </w:rPr>
              <w:t>ZWISCHEN:-</w:t>
            </w:r>
          </w:p>
          <w:p w:rsidR="0067182D" w:rsidRPr="005B2772" w:rsidRDefault="0067182D" w:rsidP="0067182D">
            <w:pPr>
              <w:rPr>
                <w:rFonts w:ascii="Arial" w:hAnsi="Arial" w:cs="Arial"/>
                <w:lang w:val="de-DE"/>
              </w:rPr>
            </w:pPr>
            <w:r w:rsidRPr="00CB17D7">
              <w:rPr>
                <w:rFonts w:ascii="Arial" w:hAnsi="Arial" w:cs="Arial"/>
                <w:lang w:val="de-DE"/>
              </w:rPr>
              <w:t>1.</w:t>
            </w:r>
            <w:r w:rsidRPr="00CB17D7">
              <w:rPr>
                <w:rFonts w:ascii="Arial" w:hAnsi="Arial" w:cs="Arial"/>
                <w:lang w:val="de-DE"/>
              </w:rPr>
              <w:tab/>
              <w:t xml:space="preserve">PPG </w:t>
            </w:r>
            <w:sdt>
              <w:sdtPr>
                <w:rPr>
                  <w:rFonts w:ascii="Arial" w:hAnsi="Arial" w:cs="Arial"/>
                  <w:lang w:val="de-DE"/>
                </w:rPr>
                <w:id w:val="668063457"/>
                <w:placeholder>
                  <w:docPart w:val="DefaultPlaceholder_-1854013440"/>
                </w:placeholder>
                <w:text/>
              </w:sdtPr>
              <w:sdtEndPr/>
              <w:sdtContent>
                <w:r w:rsidRPr="00905A2D">
                  <w:rPr>
                    <w:rFonts w:ascii="Arial" w:hAnsi="Arial" w:cs="Arial"/>
                    <w:lang w:val="de-DE"/>
                  </w:rPr>
                  <w:t>[</w:t>
                </w:r>
                <w:r w:rsidR="00905A2D">
                  <w:rPr>
                    <w:rFonts w:ascii="Arial" w:hAnsi="Arial" w:cs="Arial"/>
                    <w:lang w:val="de-DE"/>
                  </w:rPr>
                  <w:t>___________</w:t>
                </w:r>
                <w:r w:rsidRPr="00905A2D">
                  <w:rPr>
                    <w:rFonts w:ascii="Arial" w:hAnsi="Arial" w:cs="Arial"/>
                    <w:lang w:val="de-DE"/>
                  </w:rPr>
                  <w:t>______],</w:t>
                </w:r>
              </w:sdtContent>
            </w:sdt>
            <w:r w:rsidRPr="00503BFC">
              <w:rPr>
                <w:rFonts w:ascii="Arial" w:hAnsi="Arial" w:cs="Arial"/>
                <w:lang w:val="de-DE"/>
              </w:rPr>
              <w:t xml:space="preserve"> einem Unternehmen </w:t>
            </w:r>
            <w:r w:rsidRPr="006B4F77">
              <w:rPr>
                <w:rFonts w:ascii="Arial" w:hAnsi="Arial" w:cs="Arial"/>
                <w:lang w:val="de-DE"/>
              </w:rPr>
              <w:t xml:space="preserve">mit Sitz in </w:t>
            </w:r>
            <w:sdt>
              <w:sdtPr>
                <w:rPr>
                  <w:rFonts w:ascii="Arial" w:hAnsi="Arial" w:cs="Arial"/>
                  <w:lang w:val="de-DE"/>
                </w:rPr>
                <w:id w:val="-880012038"/>
                <w:placeholder>
                  <w:docPart w:val="DefaultPlaceholder_-1854013440"/>
                </w:placeholder>
                <w:text/>
              </w:sdtPr>
              <w:sdtEndPr/>
              <w:sdtContent>
                <w:r w:rsidRPr="00905A2D">
                  <w:rPr>
                    <w:rFonts w:ascii="Arial" w:hAnsi="Arial" w:cs="Arial"/>
                    <w:lang w:val="de-DE"/>
                  </w:rPr>
                  <w:t>[__</w:t>
                </w:r>
                <w:r w:rsidR="00905A2D">
                  <w:rPr>
                    <w:rFonts w:ascii="Arial" w:hAnsi="Arial" w:cs="Arial"/>
                    <w:lang w:val="de-DE"/>
                  </w:rPr>
                  <w:t>___________________________</w:t>
                </w:r>
                <w:r w:rsidRPr="00905A2D">
                  <w:rPr>
                    <w:rFonts w:ascii="Arial" w:hAnsi="Arial" w:cs="Arial"/>
                    <w:lang w:val="de-DE"/>
                  </w:rPr>
                  <w:t>____]</w:t>
                </w:r>
              </w:sdtContent>
            </w:sdt>
            <w:r w:rsidRPr="006B4F77">
              <w:rPr>
                <w:rFonts w:ascii="Arial" w:hAnsi="Arial" w:cs="Arial"/>
                <w:lang w:val="de-DE"/>
              </w:rPr>
              <w:t xml:space="preserve"> („</w:t>
            </w:r>
            <w:r w:rsidR="00893008" w:rsidRPr="005B2772">
              <w:rPr>
                <w:rFonts w:ascii="Arial" w:hAnsi="Arial" w:cs="Arial"/>
                <w:lang w:val="de-DE"/>
              </w:rPr>
              <w:t>PPG</w:t>
            </w:r>
            <w:r w:rsidRPr="005B2772">
              <w:rPr>
                <w:rFonts w:ascii="Arial" w:hAnsi="Arial" w:cs="Arial"/>
                <w:lang w:val="de-DE"/>
              </w:rPr>
              <w:t>“); und</w:t>
            </w:r>
          </w:p>
          <w:p w:rsidR="0067182D" w:rsidRPr="00EC3504" w:rsidRDefault="0067182D" w:rsidP="0067182D">
            <w:pPr>
              <w:rPr>
                <w:rFonts w:ascii="Arial" w:hAnsi="Arial" w:cs="Arial"/>
                <w:lang w:val="de-DE"/>
              </w:rPr>
            </w:pPr>
            <w:r w:rsidRPr="006B4F77">
              <w:rPr>
                <w:rFonts w:ascii="Arial" w:hAnsi="Arial" w:cs="Arial"/>
                <w:lang w:val="de-DE"/>
              </w:rPr>
              <w:t>2.</w:t>
            </w:r>
            <w:r w:rsidRPr="006B4F77">
              <w:rPr>
                <w:rFonts w:ascii="Arial" w:hAnsi="Arial" w:cs="Arial"/>
                <w:lang w:val="de-DE"/>
              </w:rPr>
              <w:tab/>
            </w:r>
            <w:sdt>
              <w:sdtPr>
                <w:rPr>
                  <w:rFonts w:ascii="Arial" w:hAnsi="Arial" w:cs="Arial"/>
                  <w:lang w:val="de-DE"/>
                </w:rPr>
                <w:id w:val="1861542295"/>
                <w:placeholder>
                  <w:docPart w:val="DefaultPlaceholder_-1854013440"/>
                </w:placeholder>
                <w:text/>
              </w:sdtPr>
              <w:sdtEndPr/>
              <w:sdtContent>
                <w:r w:rsidRPr="00905A2D">
                  <w:rPr>
                    <w:rFonts w:ascii="Arial" w:hAnsi="Arial" w:cs="Arial"/>
                    <w:lang w:val="de-DE"/>
                  </w:rPr>
                  <w:t>[__</w:t>
                </w:r>
                <w:r w:rsidR="00905A2D">
                  <w:rPr>
                    <w:rFonts w:ascii="Arial" w:hAnsi="Arial" w:cs="Arial"/>
                    <w:lang w:val="de-DE"/>
                  </w:rPr>
                  <w:t>_______</w:t>
                </w:r>
                <w:r w:rsidRPr="00905A2D">
                  <w:rPr>
                    <w:rFonts w:ascii="Arial" w:hAnsi="Arial" w:cs="Arial"/>
                    <w:lang w:val="de-DE"/>
                  </w:rPr>
                  <w:t>______],</w:t>
                </w:r>
              </w:sdtContent>
            </w:sdt>
            <w:r w:rsidRPr="006B4F77">
              <w:rPr>
                <w:rFonts w:ascii="Arial" w:hAnsi="Arial" w:cs="Arial"/>
                <w:lang w:val="de-DE"/>
              </w:rPr>
              <w:t xml:space="preserve"> einem Unternehmen mit Sitz in </w:t>
            </w:r>
            <w:sdt>
              <w:sdtPr>
                <w:rPr>
                  <w:rFonts w:ascii="Arial" w:hAnsi="Arial" w:cs="Arial"/>
                  <w:lang w:val="de-DE"/>
                </w:rPr>
                <w:id w:val="2070527959"/>
                <w:placeholder>
                  <w:docPart w:val="DefaultPlaceholder_-1854013440"/>
                </w:placeholder>
                <w:text/>
              </w:sdtPr>
              <w:sdtEndPr/>
              <w:sdtContent>
                <w:r w:rsidRPr="00905A2D">
                  <w:rPr>
                    <w:rFonts w:ascii="Arial" w:hAnsi="Arial" w:cs="Arial"/>
                    <w:lang w:val="de-DE"/>
                  </w:rPr>
                  <w:t>[</w:t>
                </w:r>
                <w:r w:rsidR="00905A2D">
                  <w:rPr>
                    <w:rFonts w:ascii="Arial" w:hAnsi="Arial" w:cs="Arial"/>
                    <w:lang w:val="de-DE"/>
                  </w:rPr>
                  <w:t>___________________________</w:t>
                </w:r>
                <w:r w:rsidRPr="00905A2D">
                  <w:rPr>
                    <w:rFonts w:ascii="Arial" w:hAnsi="Arial" w:cs="Arial"/>
                    <w:lang w:val="de-DE"/>
                  </w:rPr>
                  <w:t>______]</w:t>
                </w:r>
              </w:sdtContent>
            </w:sdt>
            <w:r w:rsidRPr="00EC3504">
              <w:rPr>
                <w:rFonts w:ascii="Arial" w:hAnsi="Arial" w:cs="Arial"/>
                <w:lang w:val="de-DE"/>
              </w:rPr>
              <w:t xml:space="preserve"> („Lieferant“) geschlossen.</w:t>
            </w:r>
          </w:p>
          <w:p w:rsidR="0067182D" w:rsidRPr="00CB17D7" w:rsidRDefault="0067182D" w:rsidP="0067182D">
            <w:pPr>
              <w:rPr>
                <w:rFonts w:ascii="Arial" w:hAnsi="Arial" w:cs="Arial"/>
                <w:b/>
                <w:lang w:val="de-DE"/>
              </w:rPr>
            </w:pPr>
            <w:r w:rsidRPr="00CB17D7">
              <w:rPr>
                <w:rFonts w:ascii="Arial" w:hAnsi="Arial" w:cs="Arial"/>
                <w:b/>
                <w:lang w:val="de-DE"/>
              </w:rPr>
              <w:t>HINTERGRUND</w:t>
            </w:r>
          </w:p>
          <w:p w:rsidR="0067182D" w:rsidRPr="005B2772" w:rsidRDefault="0067182D" w:rsidP="0067182D">
            <w:pPr>
              <w:jc w:val="both"/>
              <w:rPr>
                <w:rFonts w:ascii="Arial" w:hAnsi="Arial" w:cs="Arial"/>
                <w:lang w:val="de-DE"/>
              </w:rPr>
            </w:pPr>
            <w:r w:rsidRPr="00CB17D7">
              <w:rPr>
                <w:rFonts w:ascii="Arial" w:hAnsi="Arial" w:cs="Arial"/>
                <w:lang w:val="de-DE"/>
              </w:rPr>
              <w:t>(A)</w:t>
            </w:r>
            <w:r w:rsidRPr="00CB17D7">
              <w:rPr>
                <w:rFonts w:ascii="Arial" w:hAnsi="Arial" w:cs="Arial"/>
                <w:lang w:val="de-DE"/>
              </w:rPr>
              <w:tab/>
              <w:t xml:space="preserve">Gemäß einem Lieferantenvertrag zwischen </w:t>
            </w:r>
            <w:r w:rsidR="00893008" w:rsidRPr="005B2772">
              <w:rPr>
                <w:rFonts w:ascii="Arial" w:hAnsi="Arial" w:cs="Arial"/>
                <w:lang w:val="de-DE"/>
              </w:rPr>
              <w:t>PPG</w:t>
            </w:r>
            <w:r w:rsidRPr="005B2772">
              <w:rPr>
                <w:rFonts w:ascii="Arial" w:hAnsi="Arial" w:cs="Arial"/>
                <w:lang w:val="de-DE"/>
              </w:rPr>
              <w:t xml:space="preserve"> und dem Lieferanten (zusammen bezeichnet als „die Parteien“) vom</w:t>
            </w:r>
            <w:sdt>
              <w:sdtPr>
                <w:rPr>
                  <w:rFonts w:ascii="Arial" w:hAnsi="Arial" w:cs="Arial"/>
                  <w:lang w:val="de-DE"/>
                </w:rPr>
                <w:id w:val="-891802202"/>
                <w:placeholder>
                  <w:docPart w:val="DefaultPlaceholder_-1854013438"/>
                </w:placeholder>
                <w:date>
                  <w:dateFormat w:val="dd.MM.yyyy"/>
                  <w:lid w:val="pl-PL"/>
                  <w:storeMappedDataAs w:val="dateTime"/>
                  <w:calendar w:val="gregorian"/>
                </w:date>
              </w:sdtPr>
              <w:sdtEndPr/>
              <w:sdtContent>
                <w:r w:rsidRPr="00905A2D">
                  <w:rPr>
                    <w:rFonts w:ascii="Arial" w:hAnsi="Arial" w:cs="Arial"/>
                    <w:lang w:val="de-DE"/>
                  </w:rPr>
                  <w:t xml:space="preserve"> [___________]</w:t>
                </w:r>
              </w:sdtContent>
            </w:sdt>
            <w:r w:rsidRPr="006B4F77">
              <w:rPr>
                <w:rFonts w:ascii="Arial" w:hAnsi="Arial" w:cs="Arial"/>
                <w:lang w:val="de-DE"/>
              </w:rPr>
              <w:t xml:space="preserve"> (Liefervertrag), hat der Lieferant zugestimmt, die darin genannten Dienste („Dienste“) auszuführen, die unter Umständen die</w:t>
            </w:r>
            <w:r w:rsidRPr="00EC3504">
              <w:rPr>
                <w:rFonts w:ascii="Arial" w:hAnsi="Arial" w:cs="Arial"/>
                <w:lang w:val="de-DE"/>
              </w:rPr>
              <w:t xml:space="preserve"> Übermittlung oder Weitergabe </w:t>
            </w:r>
            <w:r w:rsidR="00267905" w:rsidRPr="005B2772">
              <w:rPr>
                <w:rFonts w:ascii="Arial" w:hAnsi="Arial" w:cs="Arial"/>
                <w:lang w:val="de-DE"/>
              </w:rPr>
              <w:t>personenbezogener</w:t>
            </w:r>
            <w:r w:rsidR="00D71D06" w:rsidRPr="005B2772">
              <w:rPr>
                <w:rFonts w:ascii="Arial" w:hAnsi="Arial" w:cs="Arial"/>
                <w:lang w:val="de-DE"/>
              </w:rPr>
              <w:t xml:space="preserve"> </w:t>
            </w:r>
            <w:r w:rsidRPr="005B2772">
              <w:rPr>
                <w:rFonts w:ascii="Arial" w:hAnsi="Arial" w:cs="Arial"/>
                <w:lang w:val="de-DE"/>
              </w:rPr>
              <w:t>Daten</w:t>
            </w:r>
            <w:r w:rsidR="006C5D79" w:rsidRPr="006B4F77">
              <w:rPr>
                <w:rFonts w:ascii="Arial" w:hAnsi="Arial" w:cs="Arial"/>
                <w:lang w:val="de-DE"/>
              </w:rPr>
              <w:t xml:space="preserve"> </w:t>
            </w:r>
            <w:r w:rsidR="006C5D79" w:rsidRPr="005B2772">
              <w:rPr>
                <w:rFonts w:ascii="Arial" w:hAnsi="Arial" w:cs="Arial"/>
                <w:lang w:val="de-DE"/>
              </w:rPr>
              <w:t xml:space="preserve">von </w:t>
            </w:r>
            <w:r w:rsidRPr="005B2772">
              <w:rPr>
                <w:rFonts w:ascii="Arial" w:hAnsi="Arial" w:cs="Arial"/>
                <w:lang w:val="de-DE"/>
              </w:rPr>
              <w:t xml:space="preserve"> </w:t>
            </w:r>
            <w:r w:rsidR="00893008" w:rsidRPr="005B2772">
              <w:rPr>
                <w:rFonts w:ascii="Arial" w:hAnsi="Arial" w:cs="Arial"/>
                <w:lang w:val="de-DE"/>
              </w:rPr>
              <w:t>PPG</w:t>
            </w:r>
            <w:r w:rsidR="0048663E" w:rsidRPr="006B4F77">
              <w:rPr>
                <w:rFonts w:ascii="Arial" w:hAnsi="Arial" w:cs="Arial"/>
                <w:lang w:val="de-DE"/>
              </w:rPr>
              <w:t xml:space="preserve"> </w:t>
            </w:r>
            <w:r w:rsidRPr="006B4F77">
              <w:rPr>
                <w:rFonts w:ascii="Arial" w:hAnsi="Arial" w:cs="Arial"/>
                <w:lang w:val="de-DE"/>
              </w:rPr>
              <w:t>an den Lieferanten umfassen können.</w:t>
            </w:r>
          </w:p>
          <w:p w:rsidR="0067182D" w:rsidRPr="00EC3504" w:rsidRDefault="0067182D" w:rsidP="0067182D">
            <w:pPr>
              <w:jc w:val="both"/>
              <w:rPr>
                <w:rFonts w:ascii="Arial" w:hAnsi="Arial" w:cs="Arial"/>
                <w:lang w:val="de-DE"/>
              </w:rPr>
            </w:pPr>
            <w:r w:rsidRPr="005B2772">
              <w:rPr>
                <w:rFonts w:ascii="Arial" w:hAnsi="Arial" w:cs="Arial"/>
                <w:lang w:val="de-DE"/>
              </w:rPr>
              <w:t>(B)</w:t>
            </w:r>
            <w:r w:rsidRPr="005B2772">
              <w:rPr>
                <w:rFonts w:ascii="Arial" w:hAnsi="Arial" w:cs="Arial"/>
                <w:lang w:val="de-DE"/>
              </w:rPr>
              <w:tab/>
            </w:r>
            <w:r w:rsidRPr="006B4F77">
              <w:rPr>
                <w:rFonts w:ascii="Arial" w:hAnsi="Arial" w:cs="Arial"/>
                <w:lang w:val="de-DE"/>
              </w:rPr>
              <w:t xml:space="preserve">Die Parteien stimmen zu, dass die Bedingungen dieser Vereinbarung in die Geschäftsbedingungen des Liefervertrags aufgenommen werden und </w:t>
            </w:r>
            <w:r w:rsidRPr="005B2772">
              <w:rPr>
                <w:rFonts w:ascii="Arial" w:hAnsi="Arial" w:cs="Arial"/>
                <w:lang w:val="de-DE"/>
              </w:rPr>
              <w:t>ein</w:t>
            </w:r>
            <w:r w:rsidR="00893008" w:rsidRPr="005B2772">
              <w:rPr>
                <w:rFonts w:ascii="Arial" w:hAnsi="Arial" w:cs="Arial"/>
                <w:lang w:val="de-DE"/>
              </w:rPr>
              <w:t>en</w:t>
            </w:r>
            <w:r w:rsidRPr="005B2772">
              <w:rPr>
                <w:rFonts w:ascii="Arial" w:hAnsi="Arial" w:cs="Arial"/>
                <w:lang w:val="de-DE"/>
              </w:rPr>
              <w:t xml:space="preserve"> Teil davon bilden. Sollten die Bedingungen dieser Vereinbarung in Konflikt mit den Geschäftsbedingungen des Lie</w:t>
            </w:r>
            <w:r w:rsidRPr="006B4F77">
              <w:rPr>
                <w:rFonts w:ascii="Arial" w:hAnsi="Arial" w:cs="Arial"/>
                <w:lang w:val="de-DE"/>
              </w:rPr>
              <w:t>fervertrags stehen, gelten die Bedingungen dieser Vereinbarung.</w:t>
            </w:r>
          </w:p>
          <w:p w:rsidR="0067182D" w:rsidRPr="00CB17D7" w:rsidRDefault="0067182D" w:rsidP="0067182D">
            <w:pPr>
              <w:rPr>
                <w:rFonts w:ascii="Arial" w:hAnsi="Arial" w:cs="Arial"/>
                <w:b/>
              </w:rPr>
            </w:pPr>
            <w:r w:rsidRPr="00CB17D7">
              <w:rPr>
                <w:rFonts w:ascii="Arial" w:hAnsi="Arial" w:cs="Arial"/>
                <w:b/>
              </w:rPr>
              <w:t>ES WIRD FOLGENDES VEREINBART:</w:t>
            </w:r>
          </w:p>
          <w:p w:rsidR="0067182D" w:rsidRPr="005B2772" w:rsidRDefault="0067182D" w:rsidP="00A8334E">
            <w:pPr>
              <w:pStyle w:val="BodyText"/>
              <w:spacing w:after="240"/>
              <w:rPr>
                <w:rFonts w:cs="Arial"/>
                <w:b/>
              </w:rPr>
            </w:pPr>
          </w:p>
        </w:tc>
      </w:tr>
      <w:tr w:rsidR="00A8334E" w:rsidRPr="005B2772" w:rsidTr="00D601EA">
        <w:tc>
          <w:tcPr>
            <w:tcW w:w="4786" w:type="dxa"/>
          </w:tcPr>
          <w:p w:rsidR="00A8334E" w:rsidRPr="005B2772" w:rsidRDefault="00461309" w:rsidP="009866A9">
            <w:pPr>
              <w:pStyle w:val="BodyText"/>
              <w:numPr>
                <w:ilvl w:val="0"/>
                <w:numId w:val="10"/>
              </w:numPr>
              <w:rPr>
                <w:rFonts w:cs="Arial"/>
              </w:rPr>
            </w:pPr>
            <w:r w:rsidRPr="005B2772">
              <w:rPr>
                <w:rStyle w:val="Level1asHeadingtext"/>
                <w:rFonts w:cs="Arial"/>
              </w:rPr>
              <w:t>DEFINITIONS AND CLAUSES</w:t>
            </w:r>
          </w:p>
        </w:tc>
        <w:tc>
          <w:tcPr>
            <w:tcW w:w="4456" w:type="dxa"/>
          </w:tcPr>
          <w:p w:rsidR="00A8334E" w:rsidRPr="006B4F77" w:rsidRDefault="0067182D" w:rsidP="00A8334E">
            <w:pPr>
              <w:pStyle w:val="Level1"/>
              <w:keepNext/>
              <w:numPr>
                <w:ilvl w:val="0"/>
                <w:numId w:val="20"/>
              </w:numPr>
              <w:rPr>
                <w:rFonts w:ascii="Arial" w:hAnsi="Arial" w:cs="Arial"/>
                <w:b/>
                <w:caps/>
                <w:sz w:val="22"/>
                <w:szCs w:val="22"/>
              </w:rPr>
            </w:pPr>
            <w:r w:rsidRPr="005B2772">
              <w:rPr>
                <w:rStyle w:val="Level1asHeadingtext"/>
                <w:rFonts w:ascii="Arial" w:hAnsi="Arial" w:cs="Arial"/>
                <w:caps/>
                <w:sz w:val="22"/>
                <w:szCs w:val="22"/>
              </w:rPr>
              <w:t>Definitionen und Klauseln</w:t>
            </w:r>
          </w:p>
        </w:tc>
      </w:tr>
      <w:tr w:rsidR="00A8334E" w:rsidRPr="00CB17D7" w:rsidTr="00D601EA">
        <w:tc>
          <w:tcPr>
            <w:tcW w:w="4786" w:type="dxa"/>
          </w:tcPr>
          <w:p w:rsidR="00A8334E" w:rsidRPr="005B2772" w:rsidRDefault="00B845FE" w:rsidP="00A8334E">
            <w:pPr>
              <w:pStyle w:val="BodyText"/>
              <w:spacing w:after="240"/>
              <w:rPr>
                <w:rFonts w:cs="Arial"/>
              </w:rPr>
            </w:pPr>
            <w:r w:rsidRPr="005B2772">
              <w:rPr>
                <w:rFonts w:cs="Arial"/>
              </w:rPr>
              <w:t xml:space="preserve">In this </w:t>
            </w:r>
            <w:r w:rsidR="006B4F77">
              <w:rPr>
                <w:rFonts w:cs="Arial"/>
              </w:rPr>
              <w:t>A</w:t>
            </w:r>
            <w:r w:rsidRPr="005B2772">
              <w:rPr>
                <w:rFonts w:cs="Arial"/>
              </w:rPr>
              <w:t>greement the following expressions bear the following meanings unless the context otherwise requires:</w:t>
            </w:r>
          </w:p>
        </w:tc>
        <w:tc>
          <w:tcPr>
            <w:tcW w:w="4456" w:type="dxa"/>
          </w:tcPr>
          <w:p w:rsidR="00A8334E" w:rsidRPr="00EC3504" w:rsidRDefault="0067182D" w:rsidP="0067182D">
            <w:pPr>
              <w:jc w:val="both"/>
              <w:rPr>
                <w:rFonts w:ascii="Arial" w:hAnsi="Arial" w:cs="Arial"/>
                <w:lang w:val="de-DE"/>
              </w:rPr>
            </w:pPr>
            <w:r w:rsidRPr="006B4F77">
              <w:rPr>
                <w:rFonts w:ascii="Arial" w:hAnsi="Arial" w:cs="Arial"/>
                <w:lang w:val="de-DE"/>
              </w:rPr>
              <w:t>In dieser Vereinbarung haben die folgenden Ausdrücke folgende Bedeutung, sofern der Kontext nichts anderes erfordert:</w:t>
            </w:r>
          </w:p>
        </w:tc>
      </w:tr>
      <w:tr w:rsidR="00B845FE" w:rsidRPr="00CB17D7" w:rsidTr="00D601EA">
        <w:tc>
          <w:tcPr>
            <w:tcW w:w="4786" w:type="dxa"/>
          </w:tcPr>
          <w:p w:rsidR="00B845FE" w:rsidRPr="005B2772" w:rsidRDefault="00B845FE" w:rsidP="009866A9">
            <w:pPr>
              <w:pStyle w:val="Body"/>
              <w:numPr>
                <w:ilvl w:val="0"/>
                <w:numId w:val="9"/>
              </w:numPr>
              <w:jc w:val="left"/>
              <w:rPr>
                <w:rFonts w:ascii="Arial" w:hAnsi="Arial" w:cs="Arial"/>
                <w:sz w:val="22"/>
                <w:szCs w:val="22"/>
              </w:rPr>
            </w:pPr>
            <w:r w:rsidRPr="005B2772">
              <w:rPr>
                <w:rFonts w:ascii="Arial" w:hAnsi="Arial" w:cs="Arial"/>
                <w:b/>
                <w:sz w:val="22"/>
                <w:szCs w:val="22"/>
              </w:rPr>
              <w:t>"Agreement Personal Data"</w:t>
            </w:r>
          </w:p>
          <w:p w:rsidR="00B845FE" w:rsidRPr="005B2772" w:rsidRDefault="00461309" w:rsidP="00D601EA">
            <w:pPr>
              <w:pStyle w:val="Body"/>
              <w:numPr>
                <w:ilvl w:val="0"/>
                <w:numId w:val="9"/>
              </w:numPr>
              <w:rPr>
                <w:rFonts w:ascii="Arial" w:hAnsi="Arial" w:cs="Arial"/>
                <w:sz w:val="22"/>
                <w:szCs w:val="22"/>
              </w:rPr>
            </w:pPr>
            <w:r w:rsidRPr="005B2772">
              <w:rPr>
                <w:rFonts w:ascii="Arial" w:hAnsi="Arial" w:cs="Arial"/>
                <w:sz w:val="22"/>
                <w:szCs w:val="22"/>
              </w:rPr>
              <w:lastRenderedPageBreak/>
              <w:t xml:space="preserve">Personal Data which is to be Processed under this Agreement, as more particularly described in </w:t>
            </w:r>
            <w:r w:rsidRPr="006B4F77">
              <w:rPr>
                <w:rFonts w:ascii="Arial" w:hAnsi="Arial" w:cs="Arial"/>
                <w:b/>
                <w:sz w:val="22"/>
                <w:szCs w:val="22"/>
              </w:rPr>
              <w:fldChar w:fldCharType="begin"/>
            </w:r>
            <w:r w:rsidRPr="005B2772">
              <w:rPr>
                <w:rFonts w:ascii="Arial" w:hAnsi="Arial" w:cs="Arial"/>
                <w:b/>
                <w:sz w:val="22"/>
                <w:szCs w:val="22"/>
              </w:rPr>
              <w:instrText xml:space="preserve"> REF _Ref515623490 \h  \* MERGEFORMAT </w:instrText>
            </w:r>
            <w:r w:rsidRPr="006B4F77">
              <w:rPr>
                <w:rFonts w:ascii="Arial" w:hAnsi="Arial" w:cs="Arial"/>
                <w:b/>
                <w:sz w:val="22"/>
                <w:szCs w:val="22"/>
              </w:rPr>
            </w:r>
            <w:r w:rsidRPr="006B4F77">
              <w:rPr>
                <w:rFonts w:ascii="Arial" w:hAnsi="Arial" w:cs="Arial"/>
                <w:b/>
                <w:sz w:val="22"/>
                <w:szCs w:val="22"/>
              </w:rPr>
              <w:fldChar w:fldCharType="separate"/>
            </w:r>
            <w:r w:rsidR="007F6CDC" w:rsidRPr="005B2772">
              <w:rPr>
                <w:rFonts w:ascii="Arial" w:hAnsi="Arial" w:cs="Arial"/>
                <w:b/>
                <w:sz w:val="22"/>
                <w:szCs w:val="22"/>
              </w:rPr>
              <w:t>SCHEDULE 1</w:t>
            </w:r>
            <w:r w:rsidRPr="006B4F77">
              <w:rPr>
                <w:rFonts w:ascii="Arial" w:hAnsi="Arial" w:cs="Arial"/>
                <w:b/>
                <w:sz w:val="22"/>
                <w:szCs w:val="22"/>
              </w:rPr>
              <w:fldChar w:fldCharType="end"/>
            </w:r>
          </w:p>
        </w:tc>
        <w:tc>
          <w:tcPr>
            <w:tcW w:w="4456" w:type="dxa"/>
          </w:tcPr>
          <w:p w:rsidR="00967892" w:rsidRPr="00BF3EE5" w:rsidRDefault="00967892" w:rsidP="00967892">
            <w:pPr>
              <w:pStyle w:val="Body"/>
              <w:rPr>
                <w:rFonts w:ascii="Arial" w:hAnsi="Arial" w:cs="Arial"/>
                <w:b/>
                <w:sz w:val="22"/>
                <w:szCs w:val="22"/>
                <w:lang w:val="de-DE"/>
              </w:rPr>
            </w:pPr>
            <w:r w:rsidRPr="00BF3EE5">
              <w:rPr>
                <w:rFonts w:ascii="Arial" w:hAnsi="Arial" w:cs="Arial"/>
                <w:b/>
                <w:sz w:val="22"/>
                <w:szCs w:val="22"/>
                <w:lang w:val="de-DE"/>
              </w:rPr>
              <w:lastRenderedPageBreak/>
              <w:t>„</w:t>
            </w:r>
            <w:r w:rsidR="00267905" w:rsidRPr="00BF3EE5">
              <w:rPr>
                <w:rFonts w:ascii="Arial" w:hAnsi="Arial" w:cs="Arial"/>
                <w:b/>
                <w:sz w:val="22"/>
                <w:szCs w:val="22"/>
                <w:lang w:val="de-DE"/>
              </w:rPr>
              <w:t>Personenbezogene</w:t>
            </w:r>
            <w:r w:rsidR="00893008" w:rsidRPr="00BF3EE5">
              <w:rPr>
                <w:rFonts w:ascii="Arial" w:hAnsi="Arial" w:cs="Arial"/>
                <w:b/>
                <w:sz w:val="22"/>
                <w:szCs w:val="22"/>
                <w:lang w:val="de-DE"/>
              </w:rPr>
              <w:t xml:space="preserve"> Daten unter der Vereinbarung</w:t>
            </w:r>
            <w:r w:rsidRPr="00BF3EE5">
              <w:rPr>
                <w:rFonts w:ascii="Arial" w:hAnsi="Arial" w:cs="Arial"/>
                <w:b/>
                <w:sz w:val="22"/>
                <w:szCs w:val="22"/>
                <w:lang w:val="de-DE"/>
              </w:rPr>
              <w:t>“</w:t>
            </w:r>
          </w:p>
          <w:p w:rsidR="00B845FE" w:rsidRPr="00BF3EE5" w:rsidRDefault="00967892" w:rsidP="00AA3957">
            <w:pPr>
              <w:pStyle w:val="Body"/>
              <w:rPr>
                <w:rFonts w:ascii="Arial" w:hAnsi="Arial" w:cs="Arial"/>
                <w:sz w:val="22"/>
                <w:szCs w:val="22"/>
                <w:lang w:val="de-DE"/>
              </w:rPr>
            </w:pPr>
            <w:r w:rsidRPr="005B2772">
              <w:rPr>
                <w:rFonts w:ascii="Arial" w:hAnsi="Arial" w:cs="Arial"/>
                <w:sz w:val="22"/>
                <w:szCs w:val="22"/>
                <w:lang w:val="de-DE"/>
              </w:rPr>
              <w:lastRenderedPageBreak/>
              <w:t xml:space="preserve">Die gemäß dieser Vereinbarung zu verarbeitenden </w:t>
            </w:r>
            <w:r w:rsidR="000F5872" w:rsidRPr="005B2772">
              <w:rPr>
                <w:rFonts w:ascii="Arial" w:hAnsi="Arial" w:cs="Arial"/>
                <w:sz w:val="22"/>
                <w:szCs w:val="22"/>
                <w:lang w:val="de-DE"/>
              </w:rPr>
              <w:t>personenbezogenen</w:t>
            </w:r>
            <w:r w:rsidR="00AA3957" w:rsidRPr="005B2772">
              <w:rPr>
                <w:rFonts w:ascii="Arial" w:hAnsi="Arial" w:cs="Arial"/>
                <w:sz w:val="22"/>
                <w:szCs w:val="22"/>
                <w:lang w:val="de-DE"/>
              </w:rPr>
              <w:t xml:space="preserve"> </w:t>
            </w:r>
            <w:r w:rsidRPr="005B2772">
              <w:rPr>
                <w:rFonts w:ascii="Arial" w:hAnsi="Arial" w:cs="Arial"/>
                <w:sz w:val="22"/>
                <w:szCs w:val="22"/>
                <w:lang w:val="de-DE"/>
              </w:rPr>
              <w:t xml:space="preserve">Daten, näher beschrieben in </w:t>
            </w:r>
            <w:r w:rsidRPr="005B2772">
              <w:rPr>
                <w:rFonts w:ascii="Arial" w:hAnsi="Arial" w:cs="Arial"/>
                <w:b/>
                <w:sz w:val="22"/>
                <w:szCs w:val="22"/>
              </w:rPr>
              <w:fldChar w:fldCharType="begin"/>
            </w:r>
            <w:r w:rsidRPr="005B2772">
              <w:rPr>
                <w:rFonts w:ascii="Arial" w:hAnsi="Arial" w:cs="Arial"/>
                <w:b/>
                <w:sz w:val="22"/>
                <w:szCs w:val="22"/>
                <w:lang w:val="de-DE"/>
              </w:rPr>
              <w:instrText xml:space="preserve"> REF _Ref515623490 \h  \* MERGEFORMAT </w:instrText>
            </w:r>
            <w:r w:rsidRPr="005B2772">
              <w:rPr>
                <w:rFonts w:ascii="Arial" w:hAnsi="Arial" w:cs="Arial"/>
                <w:b/>
                <w:sz w:val="22"/>
                <w:szCs w:val="22"/>
              </w:rPr>
            </w:r>
            <w:r w:rsidRPr="005B2772">
              <w:rPr>
                <w:rFonts w:ascii="Arial" w:hAnsi="Arial" w:cs="Arial"/>
                <w:b/>
                <w:sz w:val="22"/>
                <w:szCs w:val="22"/>
              </w:rPr>
              <w:fldChar w:fldCharType="separate"/>
            </w:r>
            <w:r w:rsidR="00C053F0" w:rsidRPr="005B2772">
              <w:rPr>
                <w:rFonts w:ascii="Arial" w:hAnsi="Arial" w:cs="Arial"/>
                <w:b/>
                <w:sz w:val="22"/>
                <w:szCs w:val="22"/>
                <w:lang w:val="de-DE"/>
              </w:rPr>
              <w:t>TABELLE 1</w:t>
            </w:r>
            <w:r w:rsidRPr="005B2772">
              <w:rPr>
                <w:rFonts w:ascii="Arial" w:hAnsi="Arial" w:cs="Arial"/>
                <w:b/>
                <w:sz w:val="22"/>
                <w:szCs w:val="22"/>
              </w:rPr>
              <w:fldChar w:fldCharType="end"/>
            </w:r>
            <w:r w:rsidR="00C053F0" w:rsidRPr="005B2772">
              <w:rPr>
                <w:rFonts w:ascii="Arial" w:hAnsi="Arial" w:cs="Arial"/>
                <w:b/>
                <w:sz w:val="22"/>
                <w:szCs w:val="22"/>
                <w:lang w:val="de-DE"/>
              </w:rPr>
              <w:t>.</w:t>
            </w:r>
          </w:p>
        </w:tc>
      </w:tr>
      <w:tr w:rsidR="00B845FE" w:rsidRPr="00CB17D7" w:rsidTr="00D601EA">
        <w:tc>
          <w:tcPr>
            <w:tcW w:w="4786" w:type="dxa"/>
          </w:tcPr>
          <w:p w:rsidR="00461309" w:rsidRPr="005B2772" w:rsidRDefault="00461309" w:rsidP="007E5AA4">
            <w:pPr>
              <w:pStyle w:val="Body"/>
              <w:numPr>
                <w:ilvl w:val="0"/>
                <w:numId w:val="0"/>
              </w:numPr>
              <w:jc w:val="left"/>
              <w:rPr>
                <w:rFonts w:ascii="Arial" w:hAnsi="Arial" w:cs="Arial"/>
                <w:sz w:val="22"/>
                <w:szCs w:val="22"/>
                <w:lang w:val="de-DE"/>
              </w:rPr>
            </w:pPr>
          </w:p>
        </w:tc>
        <w:tc>
          <w:tcPr>
            <w:tcW w:w="4456" w:type="dxa"/>
          </w:tcPr>
          <w:p w:rsidR="00B845FE" w:rsidRPr="005B2772" w:rsidRDefault="00B845FE" w:rsidP="00967892">
            <w:pPr>
              <w:pStyle w:val="BodyText"/>
              <w:spacing w:after="240"/>
              <w:rPr>
                <w:rFonts w:cs="Arial"/>
                <w:lang w:val="de-DE"/>
              </w:rPr>
            </w:pPr>
          </w:p>
        </w:tc>
      </w:tr>
      <w:tr w:rsidR="002E6B23" w:rsidRPr="00CB17D7" w:rsidTr="00D601EA">
        <w:tc>
          <w:tcPr>
            <w:tcW w:w="4786" w:type="dxa"/>
          </w:tcPr>
          <w:p w:rsidR="002E6B23" w:rsidRPr="005B2772" w:rsidRDefault="002E6B23" w:rsidP="002E6B23">
            <w:pPr>
              <w:pStyle w:val="Body"/>
              <w:numPr>
                <w:ilvl w:val="0"/>
                <w:numId w:val="9"/>
              </w:numPr>
              <w:jc w:val="left"/>
              <w:rPr>
                <w:rFonts w:ascii="Arial" w:hAnsi="Arial" w:cs="Arial"/>
                <w:sz w:val="22"/>
                <w:szCs w:val="22"/>
              </w:rPr>
            </w:pPr>
            <w:r w:rsidRPr="005B2772">
              <w:rPr>
                <w:rFonts w:ascii="Arial" w:hAnsi="Arial" w:cs="Arial"/>
                <w:b/>
                <w:sz w:val="22"/>
                <w:szCs w:val="22"/>
              </w:rPr>
              <w:t>"Affiliate"</w:t>
            </w:r>
          </w:p>
          <w:p w:rsidR="002E6B23" w:rsidRPr="005B2772" w:rsidDel="002E6B23" w:rsidRDefault="002E6B23" w:rsidP="00D601EA">
            <w:pPr>
              <w:pStyle w:val="Body"/>
              <w:numPr>
                <w:ilvl w:val="0"/>
                <w:numId w:val="9"/>
              </w:numPr>
              <w:rPr>
                <w:rFonts w:ascii="Arial" w:hAnsi="Arial" w:cs="Arial"/>
                <w:sz w:val="22"/>
                <w:szCs w:val="22"/>
              </w:rPr>
            </w:pPr>
            <w:r w:rsidRPr="005B2772">
              <w:rPr>
                <w:rFonts w:ascii="Arial" w:hAnsi="Arial" w:cs="Arial"/>
                <w:sz w:val="22"/>
                <w:szCs w:val="22"/>
              </w:rPr>
              <w:t>in 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4456" w:type="dxa"/>
          </w:tcPr>
          <w:p w:rsidR="00893008" w:rsidRPr="005B2772" w:rsidRDefault="00893008" w:rsidP="002B639F">
            <w:pPr>
              <w:pStyle w:val="BodyText"/>
              <w:spacing w:after="240"/>
              <w:jc w:val="left"/>
              <w:rPr>
                <w:rFonts w:cs="Arial"/>
                <w:b/>
                <w:lang w:val="de-DE"/>
              </w:rPr>
            </w:pPr>
            <w:r w:rsidRPr="005B2772">
              <w:rPr>
                <w:rFonts w:cs="Arial"/>
                <w:b/>
                <w:lang w:val="de-DE"/>
              </w:rPr>
              <w:t>„</w:t>
            </w:r>
            <w:r w:rsidR="00C246D7" w:rsidRPr="005B2772">
              <w:rPr>
                <w:rFonts w:cs="Arial"/>
                <w:b/>
                <w:lang w:val="de-DE"/>
              </w:rPr>
              <w:t>Verbundenes Unternehmen</w:t>
            </w:r>
            <w:r w:rsidRPr="005B2772">
              <w:rPr>
                <w:rFonts w:cs="Arial"/>
                <w:b/>
                <w:lang w:val="de-DE"/>
              </w:rPr>
              <w:t>”</w:t>
            </w:r>
          </w:p>
          <w:p w:rsidR="002E6B23" w:rsidRPr="006B4F77" w:rsidRDefault="00C246D7" w:rsidP="004678AC">
            <w:pPr>
              <w:pStyle w:val="BodyText"/>
              <w:spacing w:after="240"/>
              <w:rPr>
                <w:rFonts w:cs="Arial"/>
                <w:lang w:val="de-DE"/>
              </w:rPr>
            </w:pPr>
            <w:r w:rsidRPr="005B2772">
              <w:rPr>
                <w:rFonts w:cs="Arial"/>
                <w:lang w:val="de-DE"/>
              </w:rPr>
              <w:t>i</w:t>
            </w:r>
            <w:r w:rsidR="00893008" w:rsidRPr="005B2772">
              <w:rPr>
                <w:rFonts w:cs="Arial"/>
                <w:lang w:val="de-DE"/>
              </w:rPr>
              <w:t xml:space="preserve">n Bezug auf jede Person, jedes Unternehmen, </w:t>
            </w:r>
            <w:r w:rsidRPr="005B2772">
              <w:rPr>
                <w:rFonts w:cs="Arial"/>
                <w:lang w:val="de-DE"/>
              </w:rPr>
              <w:t>welches die betreffende Person kontrolliert, von diesem kontrolliert wird oder sich unter gemeinsamer Kontrolle mit diese</w:t>
            </w:r>
            <w:r w:rsidR="00B2176C" w:rsidRPr="005B2772">
              <w:rPr>
                <w:rFonts w:cs="Arial"/>
                <w:lang w:val="de-DE"/>
              </w:rPr>
              <w:t>r Person</w:t>
            </w:r>
            <w:r w:rsidRPr="005B2772">
              <w:rPr>
                <w:rFonts w:cs="Arial"/>
                <w:lang w:val="de-DE"/>
              </w:rPr>
              <w:t xml:space="preserve"> befindet</w:t>
            </w:r>
            <w:r w:rsidR="00B2176C" w:rsidRPr="005B2772">
              <w:rPr>
                <w:rFonts w:cs="Arial"/>
                <w:lang w:val="de-DE"/>
              </w:rPr>
              <w:t xml:space="preserve">, </w:t>
            </w:r>
            <w:r w:rsidR="00893008" w:rsidRPr="005B2772">
              <w:rPr>
                <w:rFonts w:cs="Arial"/>
                <w:lang w:val="de-DE"/>
              </w:rPr>
              <w:t xml:space="preserve"> ob direkt oder indirekt</w:t>
            </w:r>
            <w:r w:rsidR="00B2176C" w:rsidRPr="005B2772">
              <w:rPr>
                <w:rFonts w:cs="Arial"/>
                <w:lang w:val="de-DE"/>
              </w:rPr>
              <w:t xml:space="preserve"> oder</w:t>
            </w:r>
            <w:r w:rsidR="00893008" w:rsidRPr="005B2772">
              <w:rPr>
                <w:rFonts w:cs="Arial"/>
                <w:lang w:val="de-DE"/>
              </w:rPr>
              <w:t xml:space="preserve"> über einen oder mehrere Vermittler. Im Sinne dieser Definition bedeutet „</w:t>
            </w:r>
            <w:r w:rsidR="00B2176C" w:rsidRPr="005B2772">
              <w:rPr>
                <w:rFonts w:cs="Arial"/>
                <w:lang w:val="de-DE"/>
              </w:rPr>
              <w:t>Kontrolle</w:t>
            </w:r>
            <w:r w:rsidR="00893008" w:rsidRPr="005B2772">
              <w:rPr>
                <w:rFonts w:cs="Arial"/>
                <w:lang w:val="de-DE"/>
              </w:rPr>
              <w:t xml:space="preserve">“ (einschließlich der Begriffe „unter </w:t>
            </w:r>
            <w:r w:rsidR="00B2176C" w:rsidRPr="005B2772">
              <w:rPr>
                <w:rFonts w:cs="Arial"/>
                <w:lang w:val="de-DE"/>
              </w:rPr>
              <w:t>Kontrolle steht</w:t>
            </w:r>
            <w:r w:rsidR="00893008" w:rsidRPr="005B2772">
              <w:rPr>
                <w:rFonts w:cs="Arial"/>
                <w:lang w:val="de-DE"/>
              </w:rPr>
              <w:t xml:space="preserve">“ und „unter gemeinsamer </w:t>
            </w:r>
            <w:r w:rsidR="00B2176C" w:rsidRPr="005B2772">
              <w:rPr>
                <w:rFonts w:cs="Arial"/>
                <w:lang w:val="de-DE"/>
              </w:rPr>
              <w:t xml:space="preserve">Kontrolle </w:t>
            </w:r>
            <w:r w:rsidR="00893008" w:rsidRPr="005B2772">
              <w:rPr>
                <w:rFonts w:cs="Arial"/>
                <w:lang w:val="de-DE"/>
              </w:rPr>
              <w:t>steht mit“), wie sie in Bezug auf jede Person verwendet wird, d</w:t>
            </w:r>
            <w:r w:rsidR="00F57F77" w:rsidRPr="005B2772">
              <w:rPr>
                <w:rFonts w:cs="Arial"/>
                <w:lang w:val="de-DE"/>
              </w:rPr>
              <w:t>ie</w:t>
            </w:r>
            <w:r w:rsidR="00893008" w:rsidRPr="005B2772">
              <w:rPr>
                <w:rFonts w:cs="Arial"/>
                <w:lang w:val="de-DE"/>
              </w:rPr>
              <w:t xml:space="preserve"> direkte oder indirekte Befugnis, die Geschäftsführung und Richtlinien dieser Person zu leiten oder die Leitung zu veranlassen, sei es durch d</w:t>
            </w:r>
            <w:r w:rsidR="00F57F77" w:rsidRPr="005B2772">
              <w:rPr>
                <w:rFonts w:cs="Arial"/>
                <w:lang w:val="de-DE"/>
              </w:rPr>
              <w:t>en Besitz</w:t>
            </w:r>
            <w:r w:rsidR="00893008" w:rsidRPr="005B2772">
              <w:rPr>
                <w:rFonts w:cs="Arial"/>
                <w:lang w:val="de-DE"/>
              </w:rPr>
              <w:t xml:space="preserve"> an Stimmrechten, als Treuhänder oder Vollstrecker, durch Vertrag oder Kreditvereinbarung oder auf andere Weise.</w:t>
            </w:r>
          </w:p>
        </w:tc>
      </w:tr>
      <w:tr w:rsidR="00B845FE" w:rsidRPr="00CB17D7" w:rsidTr="00D601EA">
        <w:tc>
          <w:tcPr>
            <w:tcW w:w="4786" w:type="dxa"/>
          </w:tcPr>
          <w:p w:rsidR="00B845FE" w:rsidRPr="005B2772" w:rsidRDefault="00B845FE" w:rsidP="009866A9">
            <w:pPr>
              <w:pStyle w:val="Body"/>
              <w:numPr>
                <w:ilvl w:val="0"/>
                <w:numId w:val="9"/>
              </w:numPr>
              <w:jc w:val="left"/>
              <w:rPr>
                <w:rFonts w:ascii="Arial" w:hAnsi="Arial" w:cs="Arial"/>
                <w:sz w:val="22"/>
                <w:szCs w:val="22"/>
              </w:rPr>
            </w:pPr>
            <w:r w:rsidRPr="005B2772">
              <w:rPr>
                <w:rFonts w:ascii="Arial" w:hAnsi="Arial" w:cs="Arial"/>
                <w:b/>
                <w:sz w:val="22"/>
                <w:szCs w:val="22"/>
              </w:rPr>
              <w:t>"Data Protection Laws"</w:t>
            </w:r>
          </w:p>
          <w:p w:rsidR="00461309" w:rsidRPr="005B2772" w:rsidRDefault="001D64F1" w:rsidP="009866A9">
            <w:pPr>
              <w:pStyle w:val="Body"/>
              <w:numPr>
                <w:ilvl w:val="0"/>
                <w:numId w:val="9"/>
              </w:numPr>
              <w:rPr>
                <w:rFonts w:ascii="Arial" w:hAnsi="Arial" w:cs="Arial"/>
                <w:sz w:val="22"/>
                <w:szCs w:val="22"/>
              </w:rPr>
            </w:pPr>
            <w:r w:rsidRPr="005B2772">
              <w:rPr>
                <w:rFonts w:ascii="Arial" w:hAnsi="Arial" w:cs="Arial"/>
                <w:sz w:val="22"/>
                <w:szCs w:val="22"/>
              </w:rPr>
              <w:t xml:space="preserve">all </w:t>
            </w:r>
            <w:r w:rsidR="00274D63" w:rsidRPr="005B2772">
              <w:rPr>
                <w:rFonts w:ascii="Arial" w:hAnsi="Arial" w:cs="Arial"/>
                <w:sz w:val="22"/>
                <w:szCs w:val="22"/>
              </w:rPr>
              <w:t>applicable laws</w:t>
            </w:r>
            <w:r w:rsidR="00461309" w:rsidRPr="005B2772">
              <w:rPr>
                <w:rFonts w:ascii="Arial" w:hAnsi="Arial" w:cs="Arial"/>
                <w:sz w:val="22"/>
                <w:szCs w:val="22"/>
              </w:rPr>
              <w:t xml:space="preserve"> relating to data protection, the processing of personal data and privacy, including without limitation:</w:t>
            </w:r>
          </w:p>
          <w:p w:rsidR="00274D63" w:rsidRPr="005B2772" w:rsidRDefault="00461309" w:rsidP="009866A9">
            <w:pPr>
              <w:pStyle w:val="aDefinition"/>
              <w:rPr>
                <w:rFonts w:ascii="Arial" w:hAnsi="Arial" w:cs="Arial"/>
                <w:sz w:val="22"/>
                <w:szCs w:val="22"/>
              </w:rPr>
            </w:pPr>
            <w:r w:rsidRPr="005B2772">
              <w:rPr>
                <w:rFonts w:ascii="Arial" w:hAnsi="Arial" w:cs="Arial"/>
                <w:sz w:val="22"/>
                <w:szCs w:val="22"/>
              </w:rPr>
              <w:t xml:space="preserve">the General Data Protection Regulation (EU) 2016/679; </w:t>
            </w:r>
          </w:p>
          <w:p w:rsidR="00274D63" w:rsidRPr="005B2772" w:rsidRDefault="00274D63" w:rsidP="009866A9">
            <w:pPr>
              <w:pStyle w:val="aDefinition"/>
              <w:rPr>
                <w:rFonts w:ascii="Arial" w:hAnsi="Arial" w:cs="Arial"/>
                <w:sz w:val="22"/>
                <w:szCs w:val="22"/>
              </w:rPr>
            </w:pPr>
            <w:r w:rsidRPr="005B2772">
              <w:rPr>
                <w:rFonts w:ascii="Arial" w:hAnsi="Arial" w:cs="Arial"/>
                <w:sz w:val="22"/>
                <w:szCs w:val="22"/>
              </w:rPr>
              <w:t>the UK Data Protection Act and the General Data Protection Regulation as made applicable in the UK by the UK European Union (Withdrawal) Act; and</w:t>
            </w:r>
          </w:p>
          <w:p w:rsidR="00274D63" w:rsidRPr="005B2772" w:rsidRDefault="00274D63" w:rsidP="00274D63">
            <w:pPr>
              <w:pStyle w:val="aDefinition"/>
              <w:rPr>
                <w:rFonts w:ascii="Arial" w:hAnsi="Arial" w:cs="Arial"/>
                <w:sz w:val="22"/>
                <w:szCs w:val="22"/>
              </w:rPr>
            </w:pPr>
            <w:r w:rsidRPr="005B2772">
              <w:rPr>
                <w:rFonts w:ascii="Arial" w:hAnsi="Arial" w:cs="Arial"/>
                <w:sz w:val="22"/>
                <w:szCs w:val="22"/>
              </w:rPr>
              <w:t>the Swiss Federal Data Protection Act;</w:t>
            </w:r>
            <w:r w:rsidR="00461309" w:rsidRPr="005B2772">
              <w:rPr>
                <w:rFonts w:ascii="Arial" w:hAnsi="Arial" w:cs="Arial"/>
                <w:sz w:val="22"/>
                <w:szCs w:val="22"/>
              </w:rPr>
              <w:t xml:space="preserve"> </w:t>
            </w:r>
          </w:p>
          <w:p w:rsidR="00274D63" w:rsidRPr="005B2772" w:rsidRDefault="00274D63" w:rsidP="00D601EA">
            <w:pPr>
              <w:pStyle w:val="Body"/>
              <w:numPr>
                <w:ilvl w:val="0"/>
                <w:numId w:val="9"/>
              </w:numPr>
              <w:rPr>
                <w:rFonts w:ascii="Arial" w:hAnsi="Arial" w:cs="Arial"/>
                <w:sz w:val="22"/>
                <w:szCs w:val="22"/>
              </w:rPr>
            </w:pPr>
            <w:r w:rsidRPr="005B2772">
              <w:rPr>
                <w:rFonts w:ascii="Arial" w:hAnsi="Arial" w:cs="Arial"/>
                <w:sz w:val="22"/>
                <w:szCs w:val="22"/>
              </w:rPr>
              <w:t>and any legislation and regulation implementing or made pursuant to them, or which amends, replaces, re-enacts or consolidates any of them</w:t>
            </w:r>
          </w:p>
          <w:p w:rsidR="00B845FE" w:rsidRPr="005B2772" w:rsidRDefault="00461309" w:rsidP="00D601EA">
            <w:pPr>
              <w:pStyle w:val="Body"/>
              <w:numPr>
                <w:ilvl w:val="0"/>
                <w:numId w:val="9"/>
              </w:numPr>
              <w:rPr>
                <w:rFonts w:ascii="Arial" w:hAnsi="Arial" w:cs="Arial"/>
                <w:sz w:val="22"/>
                <w:szCs w:val="22"/>
              </w:rPr>
            </w:pPr>
            <w:r w:rsidRPr="005B2772">
              <w:rPr>
                <w:rFonts w:ascii="Arial" w:hAnsi="Arial" w:cs="Arial"/>
                <w:sz w:val="22"/>
                <w:szCs w:val="22"/>
              </w:rPr>
              <w:t xml:space="preserve">and references to </w:t>
            </w:r>
            <w:r w:rsidRPr="005B2772">
              <w:rPr>
                <w:rFonts w:ascii="Arial" w:hAnsi="Arial" w:cs="Arial"/>
                <w:b/>
                <w:sz w:val="22"/>
                <w:szCs w:val="22"/>
              </w:rPr>
              <w:t>"Data Processor", "Data Subjects"</w:t>
            </w:r>
            <w:r w:rsidRPr="005B2772">
              <w:rPr>
                <w:rFonts w:ascii="Arial" w:hAnsi="Arial" w:cs="Arial"/>
                <w:sz w:val="22"/>
                <w:szCs w:val="22"/>
              </w:rPr>
              <w:t xml:space="preserve">, </w:t>
            </w:r>
            <w:r w:rsidRPr="005B2772">
              <w:rPr>
                <w:rFonts w:ascii="Arial" w:hAnsi="Arial" w:cs="Arial"/>
                <w:b/>
                <w:sz w:val="22"/>
                <w:szCs w:val="22"/>
              </w:rPr>
              <w:t>"Personal Data"</w:t>
            </w:r>
            <w:r w:rsidRPr="005B2772">
              <w:rPr>
                <w:rFonts w:ascii="Arial" w:hAnsi="Arial" w:cs="Arial"/>
                <w:sz w:val="22"/>
                <w:szCs w:val="22"/>
              </w:rPr>
              <w:t xml:space="preserve">, </w:t>
            </w:r>
            <w:r w:rsidRPr="005B2772">
              <w:rPr>
                <w:rFonts w:ascii="Arial" w:hAnsi="Arial" w:cs="Arial"/>
                <w:b/>
                <w:sz w:val="22"/>
                <w:szCs w:val="22"/>
              </w:rPr>
              <w:t>"Process"</w:t>
            </w:r>
            <w:r w:rsidRPr="005B2772">
              <w:rPr>
                <w:rFonts w:ascii="Arial" w:hAnsi="Arial" w:cs="Arial"/>
                <w:sz w:val="22"/>
                <w:szCs w:val="22"/>
              </w:rPr>
              <w:t xml:space="preserve">, </w:t>
            </w:r>
            <w:r w:rsidRPr="005B2772">
              <w:rPr>
                <w:rFonts w:ascii="Arial" w:hAnsi="Arial" w:cs="Arial"/>
                <w:b/>
                <w:sz w:val="22"/>
                <w:szCs w:val="22"/>
              </w:rPr>
              <w:t>"Processed"</w:t>
            </w:r>
            <w:r w:rsidRPr="005B2772">
              <w:rPr>
                <w:rFonts w:ascii="Arial" w:hAnsi="Arial" w:cs="Arial"/>
                <w:sz w:val="22"/>
                <w:szCs w:val="22"/>
              </w:rPr>
              <w:t xml:space="preserve">, </w:t>
            </w:r>
            <w:r w:rsidRPr="005B2772">
              <w:rPr>
                <w:rFonts w:ascii="Arial" w:hAnsi="Arial" w:cs="Arial"/>
                <w:b/>
                <w:sz w:val="22"/>
                <w:szCs w:val="22"/>
              </w:rPr>
              <w:t>"Processing"</w:t>
            </w:r>
            <w:r w:rsidRPr="005B2772">
              <w:rPr>
                <w:rFonts w:ascii="Arial" w:hAnsi="Arial" w:cs="Arial"/>
                <w:sz w:val="22"/>
                <w:szCs w:val="22"/>
              </w:rPr>
              <w:t xml:space="preserve">, </w:t>
            </w:r>
            <w:r w:rsidRPr="005B2772">
              <w:rPr>
                <w:rFonts w:ascii="Arial" w:hAnsi="Arial" w:cs="Arial"/>
                <w:b/>
                <w:sz w:val="22"/>
                <w:szCs w:val="22"/>
              </w:rPr>
              <w:t xml:space="preserve">"Processor" </w:t>
            </w:r>
            <w:r w:rsidRPr="005B2772">
              <w:rPr>
                <w:rFonts w:ascii="Arial" w:hAnsi="Arial" w:cs="Arial"/>
                <w:sz w:val="22"/>
                <w:szCs w:val="22"/>
              </w:rPr>
              <w:t>and</w:t>
            </w:r>
            <w:r w:rsidRPr="005B2772">
              <w:rPr>
                <w:rFonts w:ascii="Arial" w:hAnsi="Arial" w:cs="Arial"/>
                <w:b/>
                <w:sz w:val="22"/>
                <w:szCs w:val="22"/>
              </w:rPr>
              <w:t xml:space="preserve"> "Supervisory Authority" </w:t>
            </w:r>
            <w:r w:rsidRPr="005B2772">
              <w:rPr>
                <w:rFonts w:ascii="Arial" w:hAnsi="Arial" w:cs="Arial"/>
                <w:sz w:val="22"/>
                <w:szCs w:val="22"/>
              </w:rPr>
              <w:t xml:space="preserve">have the </w:t>
            </w:r>
            <w:r w:rsidRPr="005B2772">
              <w:rPr>
                <w:rFonts w:ascii="Arial" w:hAnsi="Arial" w:cs="Arial"/>
                <w:sz w:val="22"/>
                <w:szCs w:val="22"/>
              </w:rPr>
              <w:lastRenderedPageBreak/>
              <w:t>meanings set out in, and will be interp</w:t>
            </w:r>
            <w:r w:rsidR="001D64F1" w:rsidRPr="005B2772">
              <w:rPr>
                <w:rFonts w:ascii="Arial" w:hAnsi="Arial" w:cs="Arial"/>
                <w:sz w:val="22"/>
                <w:szCs w:val="22"/>
              </w:rPr>
              <w:t xml:space="preserve">reted in accordance with, such </w:t>
            </w:r>
            <w:r w:rsidR="00274D63" w:rsidRPr="005B2772">
              <w:rPr>
                <w:rFonts w:ascii="Arial" w:hAnsi="Arial" w:cs="Arial"/>
                <w:sz w:val="22"/>
                <w:szCs w:val="22"/>
              </w:rPr>
              <w:t>applicable laws</w:t>
            </w:r>
          </w:p>
        </w:tc>
        <w:tc>
          <w:tcPr>
            <w:tcW w:w="4456" w:type="dxa"/>
          </w:tcPr>
          <w:p w:rsidR="00B845FE" w:rsidRPr="005B2772" w:rsidRDefault="00967892" w:rsidP="00A8334E">
            <w:pPr>
              <w:pStyle w:val="BodyText"/>
              <w:spacing w:after="240"/>
              <w:rPr>
                <w:rFonts w:cs="Arial"/>
                <w:b/>
              </w:rPr>
            </w:pPr>
            <w:r w:rsidRPr="005B2772">
              <w:rPr>
                <w:rFonts w:cs="Arial"/>
                <w:b/>
              </w:rPr>
              <w:lastRenderedPageBreak/>
              <w:t>„Datenschutzgesetze“</w:t>
            </w:r>
          </w:p>
          <w:p w:rsidR="00967892" w:rsidRPr="005B2772" w:rsidRDefault="00967892" w:rsidP="00967892">
            <w:pPr>
              <w:pStyle w:val="Body"/>
              <w:numPr>
                <w:ilvl w:val="0"/>
                <w:numId w:val="21"/>
              </w:numPr>
              <w:rPr>
                <w:rFonts w:ascii="Arial" w:hAnsi="Arial" w:cs="Arial"/>
                <w:sz w:val="22"/>
                <w:szCs w:val="22"/>
                <w:lang w:val="de-DE"/>
              </w:rPr>
            </w:pPr>
            <w:r w:rsidRPr="006B4F77">
              <w:rPr>
                <w:rFonts w:ascii="Arial" w:hAnsi="Arial" w:cs="Arial"/>
                <w:sz w:val="22"/>
                <w:szCs w:val="22"/>
                <w:lang w:val="de-DE"/>
              </w:rPr>
              <w:t xml:space="preserve">Jedes anwendbare Recht bezüglich des Datenschutzes, der Verarbeitung </w:t>
            </w:r>
            <w:r w:rsidR="00267905" w:rsidRPr="005B2772">
              <w:rPr>
                <w:rFonts w:ascii="Arial" w:hAnsi="Arial" w:cs="Arial"/>
                <w:sz w:val="22"/>
                <w:szCs w:val="22"/>
                <w:lang w:val="de-DE"/>
              </w:rPr>
              <w:t>personenbezogener</w:t>
            </w:r>
            <w:r w:rsidR="00D71D06" w:rsidRPr="005B2772">
              <w:rPr>
                <w:rFonts w:ascii="Arial" w:hAnsi="Arial" w:cs="Arial"/>
                <w:sz w:val="22"/>
                <w:szCs w:val="22"/>
                <w:lang w:val="de-DE"/>
              </w:rPr>
              <w:t xml:space="preserve"> </w:t>
            </w:r>
            <w:r w:rsidRPr="005B2772">
              <w:rPr>
                <w:rFonts w:ascii="Arial" w:hAnsi="Arial" w:cs="Arial"/>
                <w:sz w:val="22"/>
                <w:szCs w:val="22"/>
                <w:lang w:val="de-DE"/>
              </w:rPr>
              <w:t>Daten und Privatsphäre, einschließlich</w:t>
            </w:r>
            <w:r w:rsidR="00D27E19" w:rsidRPr="005B2772">
              <w:rPr>
                <w:rFonts w:ascii="Arial" w:hAnsi="Arial" w:cs="Arial"/>
                <w:sz w:val="22"/>
                <w:szCs w:val="22"/>
                <w:lang w:val="de-DE"/>
              </w:rPr>
              <w:t>,</w:t>
            </w:r>
            <w:r w:rsidRPr="005B2772">
              <w:rPr>
                <w:rFonts w:ascii="Arial" w:hAnsi="Arial" w:cs="Arial"/>
                <w:sz w:val="22"/>
                <w:szCs w:val="22"/>
                <w:lang w:val="de-DE"/>
              </w:rPr>
              <w:t xml:space="preserve"> aber nicht beschränkt auf:</w:t>
            </w:r>
          </w:p>
          <w:p w:rsidR="00893008" w:rsidRPr="005B2772" w:rsidRDefault="00967892" w:rsidP="00967892">
            <w:pPr>
              <w:pStyle w:val="aDefinition"/>
              <w:numPr>
                <w:ilvl w:val="1"/>
                <w:numId w:val="21"/>
              </w:numPr>
              <w:rPr>
                <w:rFonts w:ascii="Arial" w:hAnsi="Arial" w:cs="Arial"/>
                <w:sz w:val="22"/>
                <w:szCs w:val="22"/>
              </w:rPr>
            </w:pPr>
            <w:r w:rsidRPr="005B2772">
              <w:rPr>
                <w:rFonts w:ascii="Arial" w:hAnsi="Arial" w:cs="Arial"/>
                <w:sz w:val="22"/>
                <w:szCs w:val="22"/>
              </w:rPr>
              <w:t>die Datenschutz-Grundverordnung (EU) 2016/679;</w:t>
            </w:r>
          </w:p>
          <w:p w:rsidR="00893008" w:rsidRPr="005B2772" w:rsidRDefault="00893008" w:rsidP="00893008">
            <w:pPr>
              <w:pStyle w:val="aDefinition"/>
              <w:numPr>
                <w:ilvl w:val="1"/>
                <w:numId w:val="21"/>
              </w:numPr>
              <w:rPr>
                <w:rFonts w:ascii="Arial" w:hAnsi="Arial" w:cs="Arial"/>
                <w:sz w:val="22"/>
                <w:szCs w:val="22"/>
                <w:lang w:val="de-DE"/>
              </w:rPr>
            </w:pPr>
            <w:r w:rsidRPr="005B2772">
              <w:rPr>
                <w:rFonts w:ascii="Arial" w:hAnsi="Arial" w:cs="Arial"/>
                <w:sz w:val="22"/>
                <w:szCs w:val="22"/>
                <w:lang w:val="de-DE"/>
              </w:rPr>
              <w:t xml:space="preserve">das britische Datenschutzgesetz und die </w:t>
            </w:r>
            <w:r w:rsidR="00667B66" w:rsidRPr="005B2772">
              <w:rPr>
                <w:rFonts w:ascii="Arial" w:hAnsi="Arial" w:cs="Arial"/>
                <w:sz w:val="22"/>
                <w:szCs w:val="22"/>
                <w:lang w:val="de-DE"/>
              </w:rPr>
              <w:t>Datenschutz</w:t>
            </w:r>
            <w:r w:rsidR="00D27E19" w:rsidRPr="005B2772">
              <w:rPr>
                <w:rFonts w:ascii="Arial" w:hAnsi="Arial" w:cs="Arial"/>
                <w:sz w:val="22"/>
                <w:szCs w:val="22"/>
                <w:lang w:val="de-DE"/>
              </w:rPr>
              <w:t>-G</w:t>
            </w:r>
            <w:r w:rsidR="00667B66" w:rsidRPr="005B2772">
              <w:rPr>
                <w:rFonts w:ascii="Arial" w:hAnsi="Arial" w:cs="Arial"/>
                <w:sz w:val="22"/>
                <w:szCs w:val="22"/>
                <w:lang w:val="de-DE"/>
              </w:rPr>
              <w:t>rundverordnung</w:t>
            </w:r>
            <w:r w:rsidRPr="005B2772">
              <w:rPr>
                <w:rFonts w:ascii="Arial" w:hAnsi="Arial" w:cs="Arial"/>
                <w:sz w:val="22"/>
                <w:szCs w:val="22"/>
                <w:lang w:val="de-DE"/>
              </w:rPr>
              <w:t xml:space="preserve">, </w:t>
            </w:r>
            <w:r w:rsidR="00667B66" w:rsidRPr="005B2772">
              <w:rPr>
                <w:rFonts w:ascii="Arial" w:hAnsi="Arial" w:cs="Arial"/>
                <w:sz w:val="22"/>
                <w:szCs w:val="22"/>
                <w:lang w:val="de-DE"/>
              </w:rPr>
              <w:t>soweit</w:t>
            </w:r>
            <w:r w:rsidRPr="005B2772">
              <w:rPr>
                <w:rFonts w:ascii="Arial" w:hAnsi="Arial" w:cs="Arial"/>
                <w:sz w:val="22"/>
                <w:szCs w:val="22"/>
                <w:lang w:val="de-DE"/>
              </w:rPr>
              <w:t xml:space="preserve"> sie im Vereinigten Königreich </w:t>
            </w:r>
            <w:r w:rsidR="00D27E19" w:rsidRPr="005B2772">
              <w:rPr>
                <w:rFonts w:ascii="Arial" w:hAnsi="Arial" w:cs="Arial"/>
                <w:sz w:val="22"/>
                <w:szCs w:val="22"/>
                <w:lang w:val="de-DE"/>
              </w:rPr>
              <w:t>gemäß dem EU-Austrittsgesetz</w:t>
            </w:r>
            <w:r w:rsidRPr="005B2772">
              <w:rPr>
                <w:rFonts w:ascii="Arial" w:hAnsi="Arial" w:cs="Arial"/>
                <w:sz w:val="22"/>
                <w:szCs w:val="22"/>
                <w:lang w:val="de-DE"/>
              </w:rPr>
              <w:t xml:space="preserve"> anwendbar ist; und</w:t>
            </w:r>
          </w:p>
          <w:p w:rsidR="00667B66" w:rsidRPr="005B2772" w:rsidRDefault="00667B66" w:rsidP="002B639F">
            <w:pPr>
              <w:pStyle w:val="aDefinition"/>
              <w:numPr>
                <w:ilvl w:val="1"/>
                <w:numId w:val="21"/>
              </w:numPr>
              <w:rPr>
                <w:rFonts w:ascii="Arial" w:hAnsi="Arial" w:cs="Arial"/>
                <w:sz w:val="22"/>
                <w:szCs w:val="22"/>
                <w:lang w:val="de-DE"/>
              </w:rPr>
            </w:pPr>
            <w:r w:rsidRPr="005B2772">
              <w:rPr>
                <w:rFonts w:ascii="Arial" w:hAnsi="Arial" w:cs="Arial"/>
                <w:sz w:val="22"/>
                <w:szCs w:val="22"/>
                <w:lang w:val="de-DE"/>
              </w:rPr>
              <w:t xml:space="preserve">das </w:t>
            </w:r>
            <w:r w:rsidR="00100B65" w:rsidRPr="005B2772">
              <w:rPr>
                <w:rFonts w:ascii="Arial" w:hAnsi="Arial" w:cs="Arial"/>
                <w:sz w:val="22"/>
                <w:szCs w:val="22"/>
                <w:lang w:val="de-DE"/>
              </w:rPr>
              <w:t>Schweizer Bundesgesetz über den Datenschutz (DSG)</w:t>
            </w:r>
            <w:r w:rsidR="00100B65" w:rsidRPr="005B2772" w:rsidDel="00100B65">
              <w:rPr>
                <w:rFonts w:ascii="Arial" w:hAnsi="Arial" w:cs="Arial"/>
                <w:sz w:val="22"/>
                <w:szCs w:val="22"/>
                <w:lang w:val="de-DE"/>
              </w:rPr>
              <w:t xml:space="preserve"> </w:t>
            </w:r>
          </w:p>
          <w:p w:rsidR="00893008" w:rsidRPr="005B2772" w:rsidRDefault="00893008" w:rsidP="00893008">
            <w:pPr>
              <w:pStyle w:val="Body"/>
              <w:numPr>
                <w:ilvl w:val="0"/>
                <w:numId w:val="21"/>
              </w:numPr>
              <w:rPr>
                <w:rFonts w:ascii="Arial" w:hAnsi="Arial" w:cs="Arial"/>
                <w:sz w:val="22"/>
                <w:szCs w:val="22"/>
                <w:lang w:val="de-DE"/>
              </w:rPr>
            </w:pPr>
            <w:r w:rsidRPr="005B2772">
              <w:rPr>
                <w:rFonts w:ascii="Arial" w:hAnsi="Arial" w:cs="Arial"/>
                <w:sz w:val="22"/>
                <w:szCs w:val="22"/>
                <w:lang w:val="de-DE"/>
              </w:rPr>
              <w:t xml:space="preserve">und alle Gesetze und Verordnungen, </w:t>
            </w:r>
            <w:r w:rsidR="00312844" w:rsidRPr="005B2772">
              <w:rPr>
                <w:rFonts w:ascii="Arial" w:hAnsi="Arial" w:cs="Arial"/>
                <w:sz w:val="22"/>
                <w:szCs w:val="22"/>
                <w:lang w:val="de-DE"/>
              </w:rPr>
              <w:t>die</w:t>
            </w:r>
            <w:r w:rsidRPr="005B2772">
              <w:rPr>
                <w:rFonts w:ascii="Arial" w:hAnsi="Arial" w:cs="Arial"/>
                <w:sz w:val="22"/>
                <w:szCs w:val="22"/>
                <w:lang w:val="de-DE"/>
              </w:rPr>
              <w:t xml:space="preserve"> auf deren Grundlage erlassen w</w:t>
            </w:r>
            <w:r w:rsidR="00312844" w:rsidRPr="005B2772">
              <w:rPr>
                <w:rFonts w:ascii="Arial" w:hAnsi="Arial" w:cs="Arial"/>
                <w:sz w:val="22"/>
                <w:szCs w:val="22"/>
                <w:lang w:val="de-DE"/>
              </w:rPr>
              <w:t>u</w:t>
            </w:r>
            <w:r w:rsidRPr="005B2772">
              <w:rPr>
                <w:rFonts w:ascii="Arial" w:hAnsi="Arial" w:cs="Arial"/>
                <w:sz w:val="22"/>
                <w:szCs w:val="22"/>
                <w:lang w:val="de-DE"/>
              </w:rPr>
              <w:t xml:space="preserve">rden oder </w:t>
            </w:r>
            <w:r w:rsidRPr="005B2772">
              <w:rPr>
                <w:rFonts w:ascii="Arial" w:hAnsi="Arial" w:cs="Arial"/>
                <w:sz w:val="22"/>
                <w:szCs w:val="22"/>
                <w:lang w:val="de-DE"/>
              </w:rPr>
              <w:lastRenderedPageBreak/>
              <w:t>di</w:t>
            </w:r>
            <w:r w:rsidR="00667B66" w:rsidRPr="005B2772">
              <w:rPr>
                <w:rFonts w:ascii="Arial" w:hAnsi="Arial" w:cs="Arial"/>
                <w:sz w:val="22"/>
                <w:szCs w:val="22"/>
                <w:lang w:val="de-DE"/>
              </w:rPr>
              <w:t>ese</w:t>
            </w:r>
            <w:r w:rsidR="000552CF" w:rsidRPr="005B2772">
              <w:rPr>
                <w:rFonts w:ascii="Arial" w:hAnsi="Arial" w:cs="Arial"/>
                <w:sz w:val="22"/>
                <w:szCs w:val="22"/>
                <w:lang w:val="de-DE"/>
              </w:rPr>
              <w:t xml:space="preserve"> umsetzen,</w:t>
            </w:r>
            <w:r w:rsidR="00667B66" w:rsidRPr="005B2772">
              <w:rPr>
                <w:rFonts w:ascii="Arial" w:hAnsi="Arial" w:cs="Arial"/>
                <w:sz w:val="22"/>
                <w:szCs w:val="22"/>
                <w:lang w:val="de-DE"/>
              </w:rPr>
              <w:t xml:space="preserve"> </w:t>
            </w:r>
            <w:r w:rsidR="00D27E19" w:rsidRPr="005B2772">
              <w:rPr>
                <w:rFonts w:ascii="Arial" w:hAnsi="Arial" w:cs="Arial"/>
                <w:sz w:val="22"/>
                <w:szCs w:val="22"/>
                <w:lang w:val="de-DE"/>
              </w:rPr>
              <w:t>abändern</w:t>
            </w:r>
            <w:r w:rsidRPr="005B2772">
              <w:rPr>
                <w:rFonts w:ascii="Arial" w:hAnsi="Arial" w:cs="Arial"/>
                <w:sz w:val="22"/>
                <w:szCs w:val="22"/>
                <w:lang w:val="de-DE"/>
              </w:rPr>
              <w:t xml:space="preserve">, ersetzen, </w:t>
            </w:r>
            <w:r w:rsidR="00D27E19" w:rsidRPr="005B2772">
              <w:rPr>
                <w:rFonts w:ascii="Arial" w:hAnsi="Arial" w:cs="Arial"/>
                <w:sz w:val="22"/>
                <w:szCs w:val="22"/>
                <w:lang w:val="de-DE"/>
              </w:rPr>
              <w:t>erneuern</w:t>
            </w:r>
            <w:r w:rsidRPr="005B2772">
              <w:rPr>
                <w:rFonts w:ascii="Arial" w:hAnsi="Arial" w:cs="Arial"/>
                <w:sz w:val="22"/>
                <w:szCs w:val="22"/>
                <w:lang w:val="de-DE"/>
              </w:rPr>
              <w:t xml:space="preserve"> oder </w:t>
            </w:r>
            <w:r w:rsidR="00295616" w:rsidRPr="005B2772">
              <w:rPr>
                <w:rFonts w:ascii="Arial" w:hAnsi="Arial" w:cs="Arial"/>
                <w:sz w:val="22"/>
                <w:szCs w:val="22"/>
                <w:lang w:val="de-DE"/>
              </w:rPr>
              <w:t>konsolidieren.</w:t>
            </w:r>
          </w:p>
          <w:p w:rsidR="00667B66" w:rsidRPr="005B2772" w:rsidRDefault="00667B66" w:rsidP="002B639F">
            <w:pPr>
              <w:pStyle w:val="Body"/>
              <w:numPr>
                <w:ilvl w:val="0"/>
                <w:numId w:val="0"/>
              </w:numPr>
              <w:rPr>
                <w:rFonts w:ascii="Arial" w:hAnsi="Arial" w:cs="Arial"/>
                <w:sz w:val="22"/>
                <w:szCs w:val="22"/>
                <w:lang w:val="de-DE"/>
              </w:rPr>
            </w:pPr>
          </w:p>
          <w:p w:rsidR="00967892" w:rsidRPr="00BF3EE5" w:rsidRDefault="00967892" w:rsidP="00A8334E">
            <w:pPr>
              <w:pStyle w:val="Body"/>
              <w:numPr>
                <w:ilvl w:val="0"/>
                <w:numId w:val="21"/>
              </w:numPr>
              <w:rPr>
                <w:rFonts w:ascii="Arial" w:hAnsi="Arial" w:cs="Arial"/>
                <w:sz w:val="22"/>
                <w:szCs w:val="22"/>
                <w:lang w:val="de-DE"/>
              </w:rPr>
            </w:pPr>
            <w:r w:rsidRPr="006B4F77">
              <w:rPr>
                <w:rFonts w:ascii="Arial" w:hAnsi="Arial" w:cs="Arial"/>
                <w:sz w:val="22"/>
                <w:szCs w:val="22"/>
                <w:lang w:val="de-DE"/>
              </w:rPr>
              <w:t xml:space="preserve">und Bezugnahmen auf </w:t>
            </w:r>
            <w:r w:rsidRPr="00EC3504">
              <w:rPr>
                <w:rFonts w:ascii="Arial" w:hAnsi="Arial" w:cs="Arial"/>
                <w:b/>
                <w:sz w:val="22"/>
                <w:szCs w:val="22"/>
                <w:lang w:val="de-DE"/>
              </w:rPr>
              <w:t>„Datenverarbeiter“, „betroffene Personen“,</w:t>
            </w:r>
            <w:r w:rsidRPr="00EC3504">
              <w:rPr>
                <w:rFonts w:ascii="Arial" w:hAnsi="Arial" w:cs="Arial"/>
                <w:sz w:val="22"/>
                <w:szCs w:val="22"/>
                <w:lang w:val="de-DE"/>
              </w:rPr>
              <w:t xml:space="preserve">, </w:t>
            </w:r>
            <w:r w:rsidRPr="00CB17D7">
              <w:rPr>
                <w:rFonts w:ascii="Arial" w:hAnsi="Arial" w:cs="Arial"/>
                <w:b/>
                <w:sz w:val="22"/>
                <w:szCs w:val="22"/>
                <w:lang w:val="de-DE"/>
              </w:rPr>
              <w:t>„</w:t>
            </w:r>
            <w:r w:rsidR="007B5745" w:rsidRPr="005B2772">
              <w:rPr>
                <w:rFonts w:ascii="Arial" w:hAnsi="Arial" w:cs="Arial"/>
                <w:b/>
                <w:sz w:val="22"/>
                <w:szCs w:val="22"/>
                <w:lang w:val="de-DE"/>
              </w:rPr>
              <w:t>p</w:t>
            </w:r>
            <w:r w:rsidR="00267905" w:rsidRPr="005B2772">
              <w:rPr>
                <w:rFonts w:ascii="Arial" w:hAnsi="Arial" w:cs="Arial"/>
                <w:b/>
                <w:sz w:val="22"/>
                <w:szCs w:val="22"/>
                <w:lang w:val="de-DE"/>
              </w:rPr>
              <w:t>ersonenbezogene</w:t>
            </w:r>
            <w:r w:rsidR="000552CF" w:rsidRPr="005B2772">
              <w:rPr>
                <w:rFonts w:ascii="Arial" w:hAnsi="Arial" w:cs="Arial"/>
                <w:b/>
                <w:sz w:val="22"/>
                <w:szCs w:val="22"/>
                <w:lang w:val="de-DE"/>
              </w:rPr>
              <w:t xml:space="preserve"> </w:t>
            </w:r>
            <w:r w:rsidRPr="005B2772">
              <w:rPr>
                <w:rFonts w:ascii="Arial" w:hAnsi="Arial" w:cs="Arial"/>
                <w:b/>
                <w:sz w:val="22"/>
                <w:szCs w:val="22"/>
                <w:lang w:val="de-DE"/>
              </w:rPr>
              <w:t>Daten“,</w:t>
            </w:r>
            <w:r w:rsidRPr="006B4F77">
              <w:rPr>
                <w:rFonts w:ascii="Arial" w:hAnsi="Arial" w:cs="Arial"/>
                <w:sz w:val="22"/>
                <w:szCs w:val="22"/>
                <w:lang w:val="de-DE"/>
              </w:rPr>
              <w:t xml:space="preserve">, </w:t>
            </w:r>
            <w:r w:rsidRPr="006B4F77">
              <w:rPr>
                <w:rFonts w:ascii="Arial" w:hAnsi="Arial" w:cs="Arial"/>
                <w:b/>
                <w:sz w:val="22"/>
                <w:szCs w:val="22"/>
                <w:lang w:val="de-DE"/>
              </w:rPr>
              <w:t>„</w:t>
            </w:r>
            <w:r w:rsidR="007B5745" w:rsidRPr="005B2772">
              <w:rPr>
                <w:rFonts w:ascii="Arial" w:hAnsi="Arial" w:cs="Arial"/>
                <w:b/>
                <w:sz w:val="22"/>
                <w:szCs w:val="22"/>
                <w:lang w:val="de-DE"/>
              </w:rPr>
              <w:t>v</w:t>
            </w:r>
            <w:r w:rsidR="000552CF" w:rsidRPr="005B2772">
              <w:rPr>
                <w:rFonts w:ascii="Arial" w:hAnsi="Arial" w:cs="Arial"/>
                <w:b/>
                <w:sz w:val="22"/>
                <w:szCs w:val="22"/>
                <w:lang w:val="de-DE"/>
              </w:rPr>
              <w:t>erarbeiten</w:t>
            </w:r>
            <w:r w:rsidRPr="005B2772">
              <w:rPr>
                <w:rFonts w:ascii="Arial" w:hAnsi="Arial" w:cs="Arial"/>
                <w:b/>
                <w:sz w:val="22"/>
                <w:szCs w:val="22"/>
                <w:lang w:val="de-DE"/>
              </w:rPr>
              <w:t>“</w:t>
            </w:r>
            <w:r w:rsidRPr="005B2772">
              <w:rPr>
                <w:rFonts w:ascii="Arial" w:hAnsi="Arial" w:cs="Arial"/>
                <w:sz w:val="22"/>
                <w:szCs w:val="22"/>
                <w:lang w:val="de-DE"/>
              </w:rPr>
              <w:t xml:space="preserve">, </w:t>
            </w:r>
            <w:r w:rsidRPr="005B2772">
              <w:rPr>
                <w:rFonts w:ascii="Arial" w:hAnsi="Arial" w:cs="Arial"/>
                <w:b/>
                <w:sz w:val="22"/>
                <w:szCs w:val="22"/>
                <w:lang w:val="de-DE"/>
              </w:rPr>
              <w:t>„</w:t>
            </w:r>
            <w:r w:rsidR="007B5745" w:rsidRPr="005B2772">
              <w:rPr>
                <w:rFonts w:ascii="Arial" w:hAnsi="Arial" w:cs="Arial"/>
                <w:b/>
                <w:sz w:val="22"/>
                <w:szCs w:val="22"/>
                <w:lang w:val="de-DE"/>
              </w:rPr>
              <w:t>v</w:t>
            </w:r>
            <w:r w:rsidRPr="005B2772">
              <w:rPr>
                <w:rFonts w:ascii="Arial" w:hAnsi="Arial" w:cs="Arial"/>
                <w:b/>
                <w:sz w:val="22"/>
                <w:szCs w:val="22"/>
                <w:lang w:val="de-DE"/>
              </w:rPr>
              <w:t>erarbeitet“</w:t>
            </w:r>
            <w:r w:rsidRPr="005B2772">
              <w:rPr>
                <w:rFonts w:ascii="Arial" w:hAnsi="Arial" w:cs="Arial"/>
                <w:sz w:val="22"/>
                <w:szCs w:val="22"/>
                <w:lang w:val="de-DE"/>
              </w:rPr>
              <w:t xml:space="preserve">, </w:t>
            </w:r>
            <w:r w:rsidRPr="005B2772">
              <w:rPr>
                <w:rFonts w:ascii="Arial" w:hAnsi="Arial" w:cs="Arial"/>
                <w:b/>
                <w:sz w:val="22"/>
                <w:szCs w:val="22"/>
                <w:lang w:val="de-DE"/>
              </w:rPr>
              <w:t>„</w:t>
            </w:r>
            <w:r w:rsidR="00A63B6C" w:rsidRPr="006B4F77">
              <w:rPr>
                <w:rFonts w:ascii="Arial" w:hAnsi="Arial" w:cs="Arial"/>
                <w:b/>
                <w:sz w:val="22"/>
                <w:szCs w:val="22"/>
                <w:lang w:val="de-DE"/>
              </w:rPr>
              <w:t>Verarbeitung</w:t>
            </w:r>
            <w:r w:rsidRPr="006B4F77">
              <w:rPr>
                <w:rFonts w:ascii="Arial" w:hAnsi="Arial" w:cs="Arial"/>
                <w:b/>
                <w:sz w:val="22"/>
                <w:szCs w:val="22"/>
                <w:lang w:val="de-DE"/>
              </w:rPr>
              <w:t>“</w:t>
            </w:r>
            <w:r w:rsidRPr="006B4F77">
              <w:rPr>
                <w:rFonts w:ascii="Arial" w:hAnsi="Arial" w:cs="Arial"/>
                <w:sz w:val="22"/>
                <w:szCs w:val="22"/>
                <w:lang w:val="de-DE"/>
              </w:rPr>
              <w:t xml:space="preserve">, </w:t>
            </w:r>
            <w:r w:rsidRPr="00EC3504">
              <w:rPr>
                <w:rFonts w:ascii="Arial" w:hAnsi="Arial" w:cs="Arial"/>
                <w:b/>
                <w:sz w:val="22"/>
                <w:szCs w:val="22"/>
                <w:lang w:val="de-DE"/>
              </w:rPr>
              <w:t>„</w:t>
            </w:r>
            <w:r w:rsidR="00A63B6C" w:rsidRPr="005B2772">
              <w:rPr>
                <w:rFonts w:ascii="Arial" w:hAnsi="Arial" w:cs="Arial"/>
                <w:b/>
                <w:sz w:val="22"/>
                <w:szCs w:val="22"/>
                <w:lang w:val="de-DE"/>
              </w:rPr>
              <w:t>Auftragsverarbeiter</w:t>
            </w:r>
            <w:r w:rsidRPr="005B2772">
              <w:rPr>
                <w:rFonts w:ascii="Arial" w:hAnsi="Arial" w:cs="Arial"/>
                <w:b/>
                <w:sz w:val="22"/>
                <w:szCs w:val="22"/>
                <w:lang w:val="de-DE"/>
              </w:rPr>
              <w:t xml:space="preserve">“ </w:t>
            </w:r>
            <w:r w:rsidRPr="005B2772">
              <w:rPr>
                <w:rFonts w:ascii="Arial" w:hAnsi="Arial" w:cs="Arial"/>
                <w:sz w:val="22"/>
                <w:szCs w:val="22"/>
                <w:lang w:val="de-DE"/>
              </w:rPr>
              <w:t>und</w:t>
            </w:r>
            <w:r w:rsidRPr="005B2772">
              <w:rPr>
                <w:rFonts w:ascii="Arial" w:hAnsi="Arial" w:cs="Arial"/>
                <w:b/>
                <w:sz w:val="22"/>
                <w:szCs w:val="22"/>
                <w:lang w:val="de-DE"/>
              </w:rPr>
              <w:t xml:space="preserve"> „Aufsichtsbehörde“ </w:t>
            </w:r>
            <w:r w:rsidRPr="005B2772">
              <w:rPr>
                <w:rFonts w:ascii="Arial" w:hAnsi="Arial" w:cs="Arial"/>
                <w:sz w:val="22"/>
                <w:szCs w:val="22"/>
                <w:lang w:val="de-DE"/>
              </w:rPr>
              <w:t xml:space="preserve">haben die in </w:t>
            </w:r>
            <w:r w:rsidR="00893008" w:rsidRPr="005B2772">
              <w:rPr>
                <w:rFonts w:ascii="Arial" w:hAnsi="Arial" w:cs="Arial"/>
                <w:sz w:val="22"/>
                <w:szCs w:val="22"/>
                <w:lang w:val="de-DE"/>
              </w:rPr>
              <w:t xml:space="preserve">dem </w:t>
            </w:r>
            <w:r w:rsidRPr="005B2772">
              <w:rPr>
                <w:rFonts w:ascii="Arial" w:hAnsi="Arial" w:cs="Arial"/>
                <w:sz w:val="22"/>
                <w:szCs w:val="22"/>
                <w:lang w:val="de-DE"/>
              </w:rPr>
              <w:t>anwendbaren Recht festgelegte</w:t>
            </w:r>
            <w:r w:rsidR="0048663E" w:rsidRPr="005B2772">
              <w:rPr>
                <w:rFonts w:ascii="Arial" w:hAnsi="Arial" w:cs="Arial"/>
                <w:sz w:val="22"/>
                <w:szCs w:val="22"/>
                <w:lang w:val="de-DE"/>
              </w:rPr>
              <w:t>n</w:t>
            </w:r>
            <w:r w:rsidRPr="005B2772">
              <w:rPr>
                <w:rFonts w:ascii="Arial" w:hAnsi="Arial" w:cs="Arial"/>
                <w:sz w:val="22"/>
                <w:szCs w:val="22"/>
                <w:lang w:val="de-DE"/>
              </w:rPr>
              <w:t xml:space="preserve"> Bedeutungen und werden gemäß dem anwendbaren Recht ausgelegt</w:t>
            </w:r>
            <w:r w:rsidR="00C053F0" w:rsidRPr="005B2772">
              <w:rPr>
                <w:rFonts w:ascii="Arial" w:hAnsi="Arial" w:cs="Arial"/>
                <w:sz w:val="22"/>
                <w:szCs w:val="22"/>
                <w:lang w:val="de-DE"/>
              </w:rPr>
              <w:t>.</w:t>
            </w:r>
          </w:p>
        </w:tc>
      </w:tr>
      <w:tr w:rsidR="00B845FE" w:rsidRPr="00CB17D7" w:rsidTr="00D601EA">
        <w:tc>
          <w:tcPr>
            <w:tcW w:w="4786" w:type="dxa"/>
          </w:tcPr>
          <w:p w:rsidR="00B845FE" w:rsidRPr="005B2772" w:rsidRDefault="00461309" w:rsidP="009866A9">
            <w:pPr>
              <w:pStyle w:val="Body"/>
              <w:numPr>
                <w:ilvl w:val="0"/>
                <w:numId w:val="9"/>
              </w:numPr>
              <w:jc w:val="left"/>
              <w:rPr>
                <w:rFonts w:ascii="Arial" w:hAnsi="Arial" w:cs="Arial"/>
                <w:sz w:val="22"/>
                <w:szCs w:val="22"/>
              </w:rPr>
            </w:pPr>
            <w:r w:rsidRPr="005B2772">
              <w:rPr>
                <w:rFonts w:ascii="Arial" w:hAnsi="Arial" w:cs="Arial"/>
                <w:b/>
                <w:sz w:val="22"/>
                <w:szCs w:val="22"/>
              </w:rPr>
              <w:lastRenderedPageBreak/>
              <w:t>"</w:t>
            </w:r>
            <w:r w:rsidR="00B845FE" w:rsidRPr="005B2772">
              <w:rPr>
                <w:rFonts w:ascii="Arial" w:hAnsi="Arial" w:cs="Arial"/>
                <w:b/>
                <w:sz w:val="22"/>
                <w:szCs w:val="22"/>
              </w:rPr>
              <w:t>Data Security Incident"</w:t>
            </w:r>
          </w:p>
          <w:p w:rsidR="00461309" w:rsidRPr="005B2772" w:rsidRDefault="00461309" w:rsidP="009866A9">
            <w:pPr>
              <w:pStyle w:val="aDefinition"/>
              <w:rPr>
                <w:rFonts w:ascii="Arial" w:hAnsi="Arial" w:cs="Arial"/>
                <w:sz w:val="22"/>
                <w:szCs w:val="22"/>
              </w:rPr>
            </w:pPr>
            <w:bookmarkStart w:id="0" w:name="_Ref513224568"/>
            <w:r w:rsidRPr="005B2772">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rsidR="00461309" w:rsidRPr="005B2772" w:rsidRDefault="00461309" w:rsidP="009866A9">
            <w:pPr>
              <w:pStyle w:val="aDefinition"/>
              <w:rPr>
                <w:rFonts w:ascii="Arial" w:hAnsi="Arial" w:cs="Arial"/>
                <w:sz w:val="22"/>
                <w:szCs w:val="22"/>
              </w:rPr>
            </w:pPr>
            <w:r w:rsidRPr="005B2772">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Pr="006B4F77">
              <w:rPr>
                <w:rStyle w:val="CrossReference"/>
                <w:rFonts w:ascii="Arial" w:hAnsi="Arial" w:cs="Arial"/>
                <w:sz w:val="22"/>
                <w:szCs w:val="22"/>
              </w:rPr>
              <w:fldChar w:fldCharType="begin"/>
            </w:r>
            <w:r w:rsidRPr="005B2772">
              <w:rPr>
                <w:rFonts w:ascii="Arial" w:hAnsi="Arial" w:cs="Arial"/>
                <w:sz w:val="22"/>
                <w:szCs w:val="22"/>
              </w:rPr>
              <w:instrText xml:space="preserve"> REF _Ref513224568 \r \h </w:instrText>
            </w:r>
            <w:r w:rsidRPr="005B2772">
              <w:rPr>
                <w:rStyle w:val="CrossReference"/>
                <w:rFonts w:ascii="Arial" w:hAnsi="Arial" w:cs="Arial"/>
                <w:sz w:val="22"/>
                <w:szCs w:val="22"/>
              </w:rPr>
              <w:instrText xml:space="preserve"> \* MERGEFORMAT </w:instrText>
            </w:r>
            <w:r w:rsidRPr="006B4F77">
              <w:rPr>
                <w:rStyle w:val="CrossReference"/>
                <w:rFonts w:ascii="Arial" w:hAnsi="Arial" w:cs="Arial"/>
                <w:sz w:val="22"/>
                <w:szCs w:val="22"/>
              </w:rPr>
            </w:r>
            <w:r w:rsidRPr="006B4F77">
              <w:rPr>
                <w:rStyle w:val="CrossReference"/>
                <w:rFonts w:ascii="Arial" w:hAnsi="Arial" w:cs="Arial"/>
                <w:sz w:val="22"/>
                <w:szCs w:val="22"/>
              </w:rPr>
              <w:fldChar w:fldCharType="separate"/>
            </w:r>
            <w:r w:rsidR="007F6CDC" w:rsidRPr="005B2772">
              <w:rPr>
                <w:rFonts w:ascii="Arial" w:hAnsi="Arial" w:cs="Arial"/>
                <w:sz w:val="22"/>
                <w:szCs w:val="22"/>
              </w:rPr>
              <w:t>1</w:t>
            </w:r>
            <w:r w:rsidRPr="006B4F77">
              <w:rPr>
                <w:rStyle w:val="CrossReference"/>
                <w:rFonts w:ascii="Arial" w:hAnsi="Arial" w:cs="Arial"/>
                <w:sz w:val="22"/>
                <w:szCs w:val="22"/>
              </w:rPr>
              <w:fldChar w:fldCharType="end"/>
            </w:r>
            <w:r w:rsidRPr="006B4F77">
              <w:rPr>
                <w:rStyle w:val="CrossReference"/>
                <w:rFonts w:ascii="Arial" w:hAnsi="Arial" w:cs="Arial"/>
                <w:sz w:val="22"/>
                <w:szCs w:val="22"/>
              </w:rPr>
              <w:t>,</w:t>
            </w:r>
            <w:r w:rsidRPr="005B2772">
              <w:rPr>
                <w:rFonts w:ascii="Arial" w:hAnsi="Arial" w:cs="Arial"/>
                <w:sz w:val="22"/>
                <w:szCs w:val="22"/>
              </w:rPr>
              <w:t xml:space="preserve"> which may result in exploitation or exposure of that Agreement Personal Data; or</w:t>
            </w:r>
          </w:p>
          <w:p w:rsidR="00461309" w:rsidRPr="005B2772" w:rsidRDefault="00461309" w:rsidP="009866A9">
            <w:pPr>
              <w:pStyle w:val="aDefinition"/>
              <w:rPr>
                <w:rFonts w:ascii="Arial" w:hAnsi="Arial" w:cs="Arial"/>
                <w:sz w:val="22"/>
                <w:szCs w:val="22"/>
              </w:rPr>
            </w:pPr>
            <w:r w:rsidRPr="005B2772">
              <w:rPr>
                <w:rFonts w:ascii="Arial" w:hAnsi="Arial" w:cs="Arial"/>
                <w:sz w:val="22"/>
                <w:szCs w:val="22"/>
              </w:rPr>
              <w:t>any defect or vulnerability with the potential to impact the ongoing resilience, security and/or integrity of systems Processing Agreement Personal Data</w:t>
            </w:r>
          </w:p>
        </w:tc>
        <w:tc>
          <w:tcPr>
            <w:tcW w:w="4456" w:type="dxa"/>
          </w:tcPr>
          <w:p w:rsidR="00B845FE" w:rsidRPr="005B2772" w:rsidRDefault="00967892" w:rsidP="00A8334E">
            <w:pPr>
              <w:pStyle w:val="BodyText"/>
              <w:spacing w:after="240"/>
              <w:rPr>
                <w:rFonts w:cs="Arial"/>
                <w:b/>
              </w:rPr>
            </w:pPr>
            <w:r w:rsidRPr="005B2772">
              <w:rPr>
                <w:rFonts w:cs="Arial"/>
                <w:b/>
              </w:rPr>
              <w:t>„Datensicherheitsvorfall“</w:t>
            </w:r>
          </w:p>
          <w:p w:rsidR="00967892" w:rsidRPr="006B4F77" w:rsidRDefault="007B3009" w:rsidP="00967892">
            <w:pPr>
              <w:pStyle w:val="aDefinition"/>
              <w:numPr>
                <w:ilvl w:val="1"/>
                <w:numId w:val="22"/>
              </w:numPr>
              <w:rPr>
                <w:rFonts w:ascii="Arial" w:hAnsi="Arial" w:cs="Arial"/>
                <w:sz w:val="22"/>
                <w:szCs w:val="22"/>
                <w:lang w:val="de-DE"/>
              </w:rPr>
            </w:pPr>
            <w:r w:rsidRPr="006B4F77">
              <w:rPr>
                <w:rFonts w:ascii="Arial" w:hAnsi="Arial" w:cs="Arial"/>
                <w:sz w:val="22"/>
                <w:szCs w:val="22"/>
                <w:lang w:val="de-DE"/>
              </w:rPr>
              <w:t>E</w:t>
            </w:r>
            <w:r w:rsidR="00AA3957" w:rsidRPr="006B4F77">
              <w:rPr>
                <w:rFonts w:ascii="Arial" w:hAnsi="Arial" w:cs="Arial"/>
                <w:sz w:val="22"/>
                <w:szCs w:val="22"/>
                <w:lang w:val="de-DE"/>
              </w:rPr>
              <w:t xml:space="preserve">in </w:t>
            </w:r>
            <w:r w:rsidR="00967892" w:rsidRPr="006B4F77">
              <w:rPr>
                <w:rFonts w:ascii="Arial" w:hAnsi="Arial" w:cs="Arial"/>
                <w:sz w:val="22"/>
                <w:szCs w:val="22"/>
                <w:lang w:val="de-DE"/>
              </w:rPr>
              <w:t xml:space="preserve">Sicherheitsverstoß, der zu </w:t>
            </w:r>
            <w:r w:rsidR="00A63B6C" w:rsidRPr="005B2772">
              <w:rPr>
                <w:rFonts w:ascii="Arial" w:hAnsi="Arial" w:cs="Arial"/>
                <w:sz w:val="22"/>
                <w:szCs w:val="22"/>
                <w:lang w:val="de-DE"/>
              </w:rPr>
              <w:t>unbeabsichtigter/m</w:t>
            </w:r>
            <w:r w:rsidR="00967892" w:rsidRPr="005B2772">
              <w:rPr>
                <w:rFonts w:ascii="Arial" w:hAnsi="Arial" w:cs="Arial"/>
                <w:sz w:val="22"/>
                <w:szCs w:val="22"/>
                <w:lang w:val="de-DE"/>
              </w:rPr>
              <w:t xml:space="preserve"> oder unrechtmäßiger/m </w:t>
            </w:r>
            <w:r w:rsidR="00A63B6C" w:rsidRPr="005B2772">
              <w:rPr>
                <w:rFonts w:ascii="Arial" w:hAnsi="Arial" w:cs="Arial"/>
                <w:sz w:val="22"/>
                <w:szCs w:val="22"/>
                <w:lang w:val="de-DE"/>
              </w:rPr>
              <w:t>Vernichtung</w:t>
            </w:r>
            <w:r w:rsidR="00967892" w:rsidRPr="005B2772">
              <w:rPr>
                <w:rFonts w:ascii="Arial" w:hAnsi="Arial" w:cs="Arial"/>
                <w:sz w:val="22"/>
                <w:szCs w:val="22"/>
                <w:lang w:val="de-DE"/>
              </w:rPr>
              <w:t xml:space="preserve">, Verlust, </w:t>
            </w:r>
            <w:r w:rsidR="0076628F" w:rsidRPr="005B2772">
              <w:rPr>
                <w:rFonts w:ascii="Arial" w:hAnsi="Arial" w:cs="Arial"/>
                <w:sz w:val="22"/>
                <w:szCs w:val="22"/>
                <w:lang w:val="de-DE"/>
              </w:rPr>
              <w:t>Veränderung</w:t>
            </w:r>
            <w:r w:rsidR="00967892" w:rsidRPr="005B2772">
              <w:rPr>
                <w:rFonts w:ascii="Arial" w:hAnsi="Arial" w:cs="Arial"/>
                <w:sz w:val="22"/>
                <w:szCs w:val="22"/>
                <w:lang w:val="de-DE"/>
              </w:rPr>
              <w:t>, unbefugte</w:t>
            </w:r>
            <w:r w:rsidR="0076628F" w:rsidRPr="005B2772">
              <w:rPr>
                <w:rFonts w:ascii="Arial" w:hAnsi="Arial" w:cs="Arial"/>
                <w:sz w:val="22"/>
                <w:szCs w:val="22"/>
                <w:lang w:val="de-DE"/>
              </w:rPr>
              <w:t>r</w:t>
            </w:r>
            <w:r w:rsidR="00967892" w:rsidRPr="005B2772">
              <w:rPr>
                <w:rFonts w:ascii="Arial" w:hAnsi="Arial" w:cs="Arial"/>
                <w:sz w:val="22"/>
                <w:szCs w:val="22"/>
                <w:lang w:val="de-DE"/>
              </w:rPr>
              <w:t xml:space="preserve"> </w:t>
            </w:r>
            <w:r w:rsidR="0076628F" w:rsidRPr="005B2772">
              <w:rPr>
                <w:rFonts w:ascii="Arial" w:hAnsi="Arial" w:cs="Arial"/>
                <w:sz w:val="22"/>
                <w:szCs w:val="22"/>
                <w:lang w:val="de-DE"/>
              </w:rPr>
              <w:t xml:space="preserve">Offenlegung </w:t>
            </w:r>
            <w:r w:rsidR="00967892" w:rsidRPr="006B4F77">
              <w:rPr>
                <w:rFonts w:ascii="Arial" w:hAnsi="Arial" w:cs="Arial"/>
                <w:sz w:val="22"/>
                <w:szCs w:val="22"/>
                <w:lang w:val="de-DE"/>
              </w:rPr>
              <w:t xml:space="preserve">von oder </w:t>
            </w:r>
            <w:r w:rsidR="0076628F" w:rsidRPr="005B2772">
              <w:rPr>
                <w:rFonts w:ascii="Arial" w:hAnsi="Arial" w:cs="Arial"/>
                <w:sz w:val="22"/>
                <w:szCs w:val="22"/>
                <w:lang w:val="de-DE"/>
              </w:rPr>
              <w:t xml:space="preserve">unbefugtem </w:t>
            </w:r>
            <w:r w:rsidR="00967892" w:rsidRPr="006B4F77">
              <w:rPr>
                <w:rFonts w:ascii="Arial" w:hAnsi="Arial" w:cs="Arial"/>
                <w:sz w:val="22"/>
                <w:szCs w:val="22"/>
                <w:lang w:val="de-DE"/>
              </w:rPr>
              <w:t xml:space="preserve">Zugang zu </w:t>
            </w:r>
            <w:r w:rsidR="00967892" w:rsidRPr="005B2772">
              <w:rPr>
                <w:rFonts w:ascii="Arial" w:hAnsi="Arial" w:cs="Arial"/>
                <w:sz w:val="22"/>
                <w:szCs w:val="22"/>
                <w:lang w:val="de-DE"/>
              </w:rPr>
              <w:t>de</w:t>
            </w:r>
            <w:r w:rsidR="00893008" w:rsidRPr="005B2772">
              <w:rPr>
                <w:rFonts w:ascii="Arial" w:hAnsi="Arial" w:cs="Arial"/>
                <w:sz w:val="22"/>
                <w:szCs w:val="22"/>
                <w:lang w:val="de-DE"/>
              </w:rPr>
              <w:t>n</w:t>
            </w:r>
            <w:r w:rsidR="00967892" w:rsidRPr="005B2772">
              <w:rPr>
                <w:rFonts w:ascii="Arial" w:hAnsi="Arial" w:cs="Arial"/>
                <w:sz w:val="22"/>
                <w:szCs w:val="22"/>
                <w:lang w:val="de-DE"/>
              </w:rPr>
              <w:t xml:space="preserve"> übermittelte</w:t>
            </w:r>
            <w:r w:rsidR="00893008" w:rsidRPr="005B2772">
              <w:rPr>
                <w:rFonts w:ascii="Arial" w:hAnsi="Arial" w:cs="Arial"/>
                <w:sz w:val="22"/>
                <w:szCs w:val="22"/>
                <w:lang w:val="de-DE"/>
              </w:rPr>
              <w:t>n</w:t>
            </w:r>
            <w:r w:rsidR="00967892" w:rsidRPr="005B2772">
              <w:rPr>
                <w:rFonts w:ascii="Arial" w:hAnsi="Arial" w:cs="Arial"/>
                <w:sz w:val="22"/>
                <w:szCs w:val="22"/>
                <w:lang w:val="de-DE"/>
              </w:rPr>
              <w:t>, gespeicherte</w:t>
            </w:r>
            <w:r w:rsidR="00893008" w:rsidRPr="005B2772">
              <w:rPr>
                <w:rFonts w:ascii="Arial" w:hAnsi="Arial" w:cs="Arial"/>
                <w:sz w:val="22"/>
                <w:szCs w:val="22"/>
                <w:lang w:val="de-DE"/>
              </w:rPr>
              <w:t>n</w:t>
            </w:r>
            <w:r w:rsidR="00967892" w:rsidRPr="006B4F77">
              <w:rPr>
                <w:rFonts w:ascii="Arial" w:hAnsi="Arial" w:cs="Arial"/>
                <w:sz w:val="22"/>
                <w:szCs w:val="22"/>
                <w:lang w:val="de-DE"/>
              </w:rPr>
              <w:t xml:space="preserve"> oder anderweitig </w:t>
            </w:r>
            <w:r w:rsidR="00967892" w:rsidRPr="005B2772">
              <w:rPr>
                <w:rFonts w:ascii="Arial" w:hAnsi="Arial" w:cs="Arial"/>
                <w:sz w:val="22"/>
                <w:szCs w:val="22"/>
                <w:lang w:val="de-DE"/>
              </w:rPr>
              <w:t>verarbeitete</w:t>
            </w:r>
            <w:r w:rsidR="00893008" w:rsidRPr="005B2772">
              <w:rPr>
                <w:rFonts w:ascii="Arial" w:hAnsi="Arial" w:cs="Arial"/>
                <w:sz w:val="22"/>
                <w:szCs w:val="22"/>
                <w:lang w:val="de-DE"/>
              </w:rPr>
              <w:t>n</w:t>
            </w:r>
            <w:r w:rsidR="00967892" w:rsidRPr="005B2772">
              <w:rPr>
                <w:rFonts w:ascii="Arial" w:hAnsi="Arial" w:cs="Arial"/>
                <w:sz w:val="22"/>
                <w:szCs w:val="22"/>
                <w:lang w:val="de-DE"/>
              </w:rPr>
              <w:t xml:space="preserve"> </w:t>
            </w:r>
            <w:r w:rsidR="000F5872" w:rsidRPr="005B2772">
              <w:rPr>
                <w:rFonts w:ascii="Arial" w:hAnsi="Arial" w:cs="Arial"/>
                <w:sz w:val="22"/>
                <w:szCs w:val="22"/>
                <w:lang w:val="de-DE"/>
              </w:rPr>
              <w:t>personenbezogenen</w:t>
            </w:r>
            <w:r w:rsidR="00D71D06" w:rsidRPr="006B4F77">
              <w:rPr>
                <w:rFonts w:ascii="Arial" w:hAnsi="Arial" w:cs="Arial"/>
                <w:sz w:val="22"/>
                <w:szCs w:val="22"/>
                <w:lang w:val="de-DE"/>
              </w:rPr>
              <w:t xml:space="preserve"> </w:t>
            </w:r>
            <w:r w:rsidR="00967892" w:rsidRPr="006B4F77">
              <w:rPr>
                <w:rFonts w:ascii="Arial" w:hAnsi="Arial" w:cs="Arial"/>
                <w:sz w:val="22"/>
                <w:szCs w:val="22"/>
                <w:lang w:val="de-DE"/>
              </w:rPr>
              <w:t xml:space="preserve">Daten </w:t>
            </w:r>
            <w:r w:rsidR="00D71D06" w:rsidRPr="005B2772">
              <w:rPr>
                <w:rFonts w:ascii="Arial" w:hAnsi="Arial" w:cs="Arial"/>
                <w:sz w:val="22"/>
                <w:szCs w:val="22"/>
                <w:lang w:val="de-DE"/>
              </w:rPr>
              <w:t>unter</w:t>
            </w:r>
            <w:r w:rsidR="00893008" w:rsidRPr="005B2772">
              <w:rPr>
                <w:rFonts w:ascii="Arial" w:hAnsi="Arial" w:cs="Arial"/>
                <w:sz w:val="22"/>
                <w:szCs w:val="22"/>
                <w:lang w:val="de-DE"/>
              </w:rPr>
              <w:t xml:space="preserve"> d</w:t>
            </w:r>
            <w:r w:rsidR="0076628F" w:rsidRPr="005B2772">
              <w:rPr>
                <w:rFonts w:ascii="Arial" w:hAnsi="Arial" w:cs="Arial"/>
                <w:sz w:val="22"/>
                <w:szCs w:val="22"/>
                <w:lang w:val="de-DE"/>
              </w:rPr>
              <w:t>ieser</w:t>
            </w:r>
            <w:r w:rsidR="00893008" w:rsidRPr="005B2772">
              <w:rPr>
                <w:rFonts w:ascii="Arial" w:hAnsi="Arial" w:cs="Arial"/>
                <w:sz w:val="22"/>
                <w:szCs w:val="22"/>
                <w:lang w:val="de-DE"/>
              </w:rPr>
              <w:t xml:space="preserve"> Vereinbarung </w:t>
            </w:r>
            <w:r w:rsidR="00967892" w:rsidRPr="006B4F77">
              <w:rPr>
                <w:rFonts w:ascii="Arial" w:hAnsi="Arial" w:cs="Arial"/>
                <w:sz w:val="22"/>
                <w:szCs w:val="22"/>
                <w:lang w:val="de-DE"/>
              </w:rPr>
              <w:t>führt; oder</w:t>
            </w:r>
          </w:p>
          <w:p w:rsidR="00967892" w:rsidRPr="00EC3504" w:rsidRDefault="00AA3957" w:rsidP="00967892">
            <w:pPr>
              <w:pStyle w:val="aDefinition"/>
              <w:numPr>
                <w:ilvl w:val="1"/>
                <w:numId w:val="21"/>
              </w:numPr>
              <w:rPr>
                <w:rFonts w:ascii="Arial" w:hAnsi="Arial" w:cs="Arial"/>
                <w:sz w:val="22"/>
                <w:szCs w:val="22"/>
                <w:lang w:val="de-DE"/>
              </w:rPr>
            </w:pPr>
            <w:r w:rsidRPr="005B2772">
              <w:rPr>
                <w:rFonts w:ascii="Arial" w:hAnsi="Arial" w:cs="Arial"/>
                <w:sz w:val="22"/>
                <w:szCs w:val="22"/>
                <w:lang w:val="de-DE"/>
              </w:rPr>
              <w:t xml:space="preserve">die </w:t>
            </w:r>
            <w:r w:rsidR="00967892" w:rsidRPr="005B2772">
              <w:rPr>
                <w:rFonts w:ascii="Arial" w:hAnsi="Arial" w:cs="Arial"/>
                <w:sz w:val="22"/>
                <w:szCs w:val="22"/>
                <w:lang w:val="de-DE"/>
              </w:rPr>
              <w:t xml:space="preserve"> Entdeckung oder </w:t>
            </w:r>
            <w:r w:rsidRPr="005B2772">
              <w:rPr>
                <w:rFonts w:ascii="Arial" w:hAnsi="Arial" w:cs="Arial"/>
                <w:sz w:val="22"/>
                <w:szCs w:val="22"/>
                <w:lang w:val="de-DE"/>
              </w:rPr>
              <w:t xml:space="preserve">der </w:t>
            </w:r>
            <w:r w:rsidR="00967892" w:rsidRPr="005B2772">
              <w:rPr>
                <w:rFonts w:ascii="Arial" w:hAnsi="Arial" w:cs="Arial"/>
                <w:sz w:val="22"/>
                <w:szCs w:val="22"/>
                <w:lang w:val="de-DE"/>
              </w:rPr>
              <w:t xml:space="preserve">begründete Verdacht, dass es bei den technologischen Mitteln, mit denen die </w:t>
            </w:r>
            <w:r w:rsidR="000F5872" w:rsidRPr="005B2772">
              <w:rPr>
                <w:rFonts w:ascii="Arial" w:hAnsi="Arial" w:cs="Arial"/>
                <w:sz w:val="22"/>
                <w:szCs w:val="22"/>
                <w:lang w:val="de-DE"/>
              </w:rPr>
              <w:t>personenbezogenen</w:t>
            </w:r>
            <w:r w:rsidRPr="005B2772">
              <w:rPr>
                <w:rFonts w:ascii="Arial" w:hAnsi="Arial" w:cs="Arial"/>
                <w:sz w:val="22"/>
                <w:szCs w:val="22"/>
                <w:lang w:val="de-DE"/>
              </w:rPr>
              <w:t xml:space="preserve"> </w:t>
            </w:r>
            <w:r w:rsidR="00967892" w:rsidRPr="005B2772">
              <w:rPr>
                <w:rFonts w:ascii="Arial" w:hAnsi="Arial" w:cs="Arial"/>
                <w:sz w:val="22"/>
                <w:szCs w:val="22"/>
                <w:lang w:val="de-DE"/>
              </w:rPr>
              <w:t xml:space="preserve">Daten </w:t>
            </w:r>
            <w:r w:rsidR="00893008" w:rsidRPr="005B2772">
              <w:rPr>
                <w:rFonts w:ascii="Arial" w:hAnsi="Arial" w:cs="Arial"/>
                <w:sz w:val="22"/>
                <w:szCs w:val="22"/>
                <w:lang w:val="de-DE"/>
              </w:rPr>
              <w:t xml:space="preserve">unter der </w:t>
            </w:r>
            <w:r w:rsidR="00893008" w:rsidRPr="006B4F77">
              <w:rPr>
                <w:rFonts w:ascii="Arial" w:hAnsi="Arial" w:cs="Arial"/>
                <w:sz w:val="22"/>
                <w:szCs w:val="22"/>
                <w:lang w:val="de-DE"/>
              </w:rPr>
              <w:t xml:space="preserve">Vereinbarung </w:t>
            </w:r>
            <w:r w:rsidR="00967892" w:rsidRPr="005B2772">
              <w:rPr>
                <w:rFonts w:ascii="Arial" w:hAnsi="Arial" w:cs="Arial"/>
                <w:sz w:val="22"/>
                <w:szCs w:val="22"/>
                <w:lang w:val="de-DE"/>
              </w:rPr>
              <w:t>geschützt w</w:t>
            </w:r>
            <w:r w:rsidR="00B24CD4" w:rsidRPr="005B2772">
              <w:rPr>
                <w:rFonts w:ascii="Arial" w:hAnsi="Arial" w:cs="Arial"/>
                <w:sz w:val="22"/>
                <w:szCs w:val="22"/>
                <w:lang w:val="de-DE"/>
              </w:rPr>
              <w:t>erden</w:t>
            </w:r>
            <w:r w:rsidR="00967892" w:rsidRPr="005B2772">
              <w:rPr>
                <w:rFonts w:ascii="Arial" w:hAnsi="Arial" w:cs="Arial"/>
                <w:sz w:val="22"/>
                <w:szCs w:val="22"/>
                <w:lang w:val="de-DE"/>
              </w:rPr>
              <w:t>, bei denen es bereits zu einem Sicherheitsverstoß gemäß</w:t>
            </w:r>
            <w:r w:rsidRPr="005B2772">
              <w:rPr>
                <w:rFonts w:ascii="Arial" w:hAnsi="Arial" w:cs="Arial"/>
                <w:sz w:val="22"/>
                <w:szCs w:val="22"/>
                <w:lang w:val="de-DE"/>
              </w:rPr>
              <w:t xml:space="preserve"> Nr.</w:t>
            </w:r>
            <w:r w:rsidR="00967892" w:rsidRPr="005B2772">
              <w:rPr>
                <w:rFonts w:ascii="Arial" w:hAnsi="Arial" w:cs="Arial"/>
                <w:sz w:val="22"/>
                <w:szCs w:val="22"/>
                <w:lang w:val="de-DE"/>
              </w:rPr>
              <w:t xml:space="preserve"> </w:t>
            </w:r>
            <w:r w:rsidR="00967892" w:rsidRPr="006B4F77">
              <w:rPr>
                <w:rStyle w:val="CrossReference"/>
                <w:rFonts w:ascii="Arial" w:hAnsi="Arial" w:cs="Arial"/>
                <w:sz w:val="22"/>
                <w:szCs w:val="22"/>
              </w:rPr>
              <w:fldChar w:fldCharType="begin"/>
            </w:r>
            <w:r w:rsidR="00967892" w:rsidRPr="005B2772">
              <w:rPr>
                <w:rFonts w:ascii="Arial" w:hAnsi="Arial" w:cs="Arial"/>
                <w:sz w:val="22"/>
                <w:szCs w:val="22"/>
                <w:lang w:val="de-DE"/>
              </w:rPr>
              <w:instrText xml:space="preserve"> REF _Ref513224568 \r \h </w:instrText>
            </w:r>
            <w:r w:rsidR="00474C92" w:rsidRPr="005B2772">
              <w:rPr>
                <w:rStyle w:val="CrossReference"/>
                <w:rFonts w:ascii="Arial" w:hAnsi="Arial" w:cs="Arial"/>
                <w:sz w:val="22"/>
                <w:szCs w:val="22"/>
                <w:lang w:val="de-DE"/>
              </w:rPr>
              <w:instrText xml:space="preserve"> \* MERGEFORMAT </w:instrText>
            </w:r>
            <w:r w:rsidR="00967892" w:rsidRPr="006B4F77">
              <w:rPr>
                <w:rStyle w:val="CrossReference"/>
                <w:rFonts w:ascii="Arial" w:hAnsi="Arial" w:cs="Arial"/>
                <w:sz w:val="22"/>
                <w:szCs w:val="22"/>
              </w:rPr>
            </w:r>
            <w:r w:rsidR="00967892" w:rsidRPr="006B4F77">
              <w:rPr>
                <w:rStyle w:val="CrossReference"/>
                <w:rFonts w:ascii="Arial" w:hAnsi="Arial" w:cs="Arial"/>
                <w:sz w:val="22"/>
                <w:szCs w:val="22"/>
              </w:rPr>
              <w:fldChar w:fldCharType="separate"/>
            </w:r>
            <w:r w:rsidR="007F6CDC" w:rsidRPr="005B2772">
              <w:rPr>
                <w:rFonts w:ascii="Arial" w:hAnsi="Arial" w:cs="Arial"/>
                <w:sz w:val="22"/>
                <w:szCs w:val="22"/>
                <w:lang w:val="de-DE"/>
              </w:rPr>
              <w:t>1</w:t>
            </w:r>
            <w:r w:rsidR="00967892" w:rsidRPr="006B4F77">
              <w:rPr>
                <w:rStyle w:val="CrossReference"/>
                <w:rFonts w:ascii="Arial" w:hAnsi="Arial" w:cs="Arial"/>
                <w:sz w:val="22"/>
                <w:szCs w:val="22"/>
              </w:rPr>
              <w:fldChar w:fldCharType="end"/>
            </w:r>
            <w:r w:rsidR="00967892" w:rsidRPr="00EC3504">
              <w:rPr>
                <w:rStyle w:val="CrossReference"/>
                <w:rFonts w:ascii="Arial" w:hAnsi="Arial" w:cs="Arial"/>
                <w:sz w:val="22"/>
                <w:szCs w:val="22"/>
                <w:lang w:val="de-DE"/>
              </w:rPr>
              <w:t xml:space="preserve"> </w:t>
            </w:r>
            <w:r w:rsidR="00967892" w:rsidRPr="00EC3504">
              <w:rPr>
                <w:rFonts w:ascii="Arial" w:hAnsi="Arial" w:cs="Arial"/>
                <w:sz w:val="22"/>
                <w:szCs w:val="22"/>
                <w:lang w:val="de-DE"/>
              </w:rPr>
              <w:t xml:space="preserve"> gekommen ist, Schwachstellen gibt, was unter Umständen zum Missbrauch oder der </w:t>
            </w:r>
            <w:r w:rsidR="00312844" w:rsidRPr="005B2772">
              <w:rPr>
                <w:rFonts w:ascii="Arial" w:hAnsi="Arial" w:cs="Arial"/>
                <w:sz w:val="22"/>
                <w:szCs w:val="22"/>
                <w:lang w:val="de-DE"/>
              </w:rPr>
              <w:t xml:space="preserve">Offenlegung </w:t>
            </w:r>
            <w:r w:rsidR="00967892" w:rsidRPr="005B2772">
              <w:rPr>
                <w:rFonts w:ascii="Arial" w:hAnsi="Arial" w:cs="Arial"/>
                <w:sz w:val="22"/>
                <w:szCs w:val="22"/>
                <w:lang w:val="de-DE"/>
              </w:rPr>
              <w:t xml:space="preserve">dieser </w:t>
            </w:r>
            <w:r w:rsidR="000F5872" w:rsidRPr="005B2772">
              <w:rPr>
                <w:rFonts w:ascii="Arial" w:hAnsi="Arial" w:cs="Arial"/>
                <w:sz w:val="22"/>
                <w:szCs w:val="22"/>
                <w:lang w:val="de-DE"/>
              </w:rPr>
              <w:t>personenbezogenen</w:t>
            </w:r>
            <w:r w:rsidR="00DE058A" w:rsidRPr="005B2772">
              <w:rPr>
                <w:rFonts w:ascii="Arial" w:hAnsi="Arial" w:cs="Arial"/>
                <w:sz w:val="22"/>
                <w:szCs w:val="22"/>
                <w:lang w:val="de-DE"/>
              </w:rPr>
              <w:t xml:space="preserve"> </w:t>
            </w:r>
            <w:r w:rsidR="00967892" w:rsidRPr="005B2772">
              <w:rPr>
                <w:rFonts w:ascii="Arial" w:hAnsi="Arial" w:cs="Arial"/>
                <w:sz w:val="22"/>
                <w:szCs w:val="22"/>
                <w:lang w:val="de-DE"/>
              </w:rPr>
              <w:t xml:space="preserve">Daten </w:t>
            </w:r>
            <w:r w:rsidR="00B24CD4" w:rsidRPr="005B2772">
              <w:rPr>
                <w:rFonts w:ascii="Arial" w:hAnsi="Arial" w:cs="Arial"/>
                <w:sz w:val="22"/>
                <w:szCs w:val="22"/>
                <w:lang w:val="de-DE"/>
              </w:rPr>
              <w:t xml:space="preserve">unter der Vereinbarung </w:t>
            </w:r>
            <w:r w:rsidR="00967892" w:rsidRPr="005B2772">
              <w:rPr>
                <w:rFonts w:ascii="Arial" w:hAnsi="Arial" w:cs="Arial"/>
                <w:sz w:val="22"/>
                <w:szCs w:val="22"/>
                <w:lang w:val="de-DE"/>
              </w:rPr>
              <w:t>führen kann;</w:t>
            </w:r>
            <w:r w:rsidR="00967892" w:rsidRPr="006B4F77">
              <w:rPr>
                <w:rFonts w:ascii="Arial" w:hAnsi="Arial" w:cs="Arial"/>
                <w:sz w:val="22"/>
                <w:szCs w:val="22"/>
                <w:lang w:val="de-DE"/>
              </w:rPr>
              <w:t xml:space="preserve"> oder</w:t>
            </w:r>
          </w:p>
          <w:p w:rsidR="00967892" w:rsidRPr="00BF3EE5" w:rsidRDefault="00B24CD4" w:rsidP="00A8334E">
            <w:pPr>
              <w:pStyle w:val="aDefinition"/>
              <w:numPr>
                <w:ilvl w:val="1"/>
                <w:numId w:val="21"/>
              </w:numPr>
              <w:rPr>
                <w:rFonts w:ascii="Arial" w:hAnsi="Arial" w:cs="Arial"/>
                <w:sz w:val="22"/>
                <w:szCs w:val="22"/>
                <w:lang w:val="de-DE"/>
              </w:rPr>
            </w:pPr>
            <w:r w:rsidRPr="005B2772">
              <w:rPr>
                <w:rFonts w:ascii="Arial" w:hAnsi="Arial" w:cs="Arial"/>
                <w:sz w:val="22"/>
                <w:szCs w:val="22"/>
                <w:lang w:val="de-DE"/>
              </w:rPr>
              <w:t>a</w:t>
            </w:r>
            <w:r w:rsidR="00967892" w:rsidRPr="005B2772">
              <w:rPr>
                <w:rFonts w:ascii="Arial" w:hAnsi="Arial" w:cs="Arial"/>
                <w:sz w:val="22"/>
                <w:szCs w:val="22"/>
                <w:lang w:val="de-DE"/>
              </w:rPr>
              <w:t xml:space="preserve">lle Mängel und Schwachstellen, </w:t>
            </w:r>
            <w:r w:rsidR="00267905" w:rsidRPr="005B2772">
              <w:rPr>
                <w:rFonts w:ascii="Arial" w:hAnsi="Arial" w:cs="Arial"/>
                <w:sz w:val="22"/>
                <w:szCs w:val="22"/>
                <w:lang w:val="de-DE"/>
              </w:rPr>
              <w:t xml:space="preserve">welche </w:t>
            </w:r>
            <w:r w:rsidR="00967892" w:rsidRPr="005B2772">
              <w:rPr>
                <w:rFonts w:ascii="Arial" w:hAnsi="Arial" w:cs="Arial"/>
                <w:sz w:val="22"/>
                <w:szCs w:val="22"/>
                <w:lang w:val="de-DE"/>
              </w:rPr>
              <w:t xml:space="preserve">die durchgängige Widerstandsfähigkeit, Sicherheit und/oder Integrität der Verarbeitungssysteme der </w:t>
            </w:r>
            <w:r w:rsidR="000F5872" w:rsidRPr="005B2772">
              <w:rPr>
                <w:rFonts w:ascii="Arial" w:hAnsi="Arial" w:cs="Arial"/>
                <w:sz w:val="22"/>
                <w:szCs w:val="22"/>
                <w:lang w:val="de-DE"/>
              </w:rPr>
              <w:t>personenbezogenen</w:t>
            </w:r>
            <w:r w:rsidR="00DE058A" w:rsidRPr="005B2772">
              <w:rPr>
                <w:rFonts w:ascii="Arial" w:hAnsi="Arial" w:cs="Arial"/>
                <w:sz w:val="22"/>
                <w:szCs w:val="22"/>
                <w:lang w:val="de-DE"/>
              </w:rPr>
              <w:t xml:space="preserve"> </w:t>
            </w:r>
            <w:r w:rsidR="00967892" w:rsidRPr="005B2772">
              <w:rPr>
                <w:rFonts w:ascii="Arial" w:hAnsi="Arial" w:cs="Arial"/>
                <w:sz w:val="22"/>
                <w:szCs w:val="22"/>
                <w:lang w:val="de-DE"/>
              </w:rPr>
              <w:t>Daten</w:t>
            </w:r>
            <w:r w:rsidRPr="005B2772">
              <w:rPr>
                <w:rFonts w:ascii="Arial" w:hAnsi="Arial" w:cs="Arial"/>
                <w:sz w:val="22"/>
                <w:szCs w:val="22"/>
                <w:lang w:val="de-DE"/>
              </w:rPr>
              <w:t xml:space="preserve"> unter der </w:t>
            </w:r>
            <w:r w:rsidRPr="006B4F77">
              <w:rPr>
                <w:rFonts w:ascii="Arial" w:hAnsi="Arial" w:cs="Arial"/>
                <w:sz w:val="22"/>
                <w:szCs w:val="22"/>
                <w:lang w:val="de-DE"/>
              </w:rPr>
              <w:t>Vereinbarung</w:t>
            </w:r>
            <w:r w:rsidR="00967892" w:rsidRPr="00EC3504">
              <w:rPr>
                <w:rFonts w:ascii="Arial" w:hAnsi="Arial" w:cs="Arial"/>
                <w:sz w:val="22"/>
                <w:szCs w:val="22"/>
                <w:lang w:val="de-DE"/>
              </w:rPr>
              <w:t xml:space="preserve"> </w:t>
            </w:r>
            <w:r w:rsidR="00967892" w:rsidRPr="005B2772">
              <w:rPr>
                <w:rFonts w:ascii="Arial" w:hAnsi="Arial" w:cs="Arial"/>
                <w:sz w:val="22"/>
                <w:szCs w:val="22"/>
                <w:lang w:val="de-DE"/>
              </w:rPr>
              <w:t>beeinträchtigen können</w:t>
            </w:r>
            <w:r w:rsidRPr="005B2772">
              <w:rPr>
                <w:rFonts w:ascii="Arial" w:hAnsi="Arial" w:cs="Arial"/>
                <w:sz w:val="22"/>
                <w:szCs w:val="22"/>
                <w:lang w:val="de-DE"/>
              </w:rPr>
              <w:t>.</w:t>
            </w:r>
          </w:p>
        </w:tc>
      </w:tr>
      <w:tr w:rsidR="00B845FE" w:rsidRPr="00CB17D7" w:rsidTr="00D601EA">
        <w:tc>
          <w:tcPr>
            <w:tcW w:w="4786" w:type="dxa"/>
          </w:tcPr>
          <w:p w:rsidR="00B845FE" w:rsidRPr="005B2772" w:rsidRDefault="00B845FE" w:rsidP="009866A9">
            <w:pPr>
              <w:pStyle w:val="Body"/>
              <w:numPr>
                <w:ilvl w:val="0"/>
                <w:numId w:val="9"/>
              </w:numPr>
              <w:jc w:val="left"/>
              <w:rPr>
                <w:rFonts w:ascii="Arial" w:hAnsi="Arial" w:cs="Arial"/>
                <w:b/>
                <w:sz w:val="22"/>
                <w:szCs w:val="22"/>
              </w:rPr>
            </w:pPr>
            <w:r w:rsidRPr="005B2772">
              <w:rPr>
                <w:rFonts w:ascii="Arial" w:hAnsi="Arial" w:cs="Arial"/>
                <w:b/>
                <w:sz w:val="22"/>
                <w:szCs w:val="22"/>
              </w:rPr>
              <w:lastRenderedPageBreak/>
              <w:t>"International Transfer"</w:t>
            </w:r>
          </w:p>
          <w:p w:rsidR="00B845FE" w:rsidRPr="005B2772" w:rsidRDefault="00461309" w:rsidP="00274D63">
            <w:pPr>
              <w:pStyle w:val="Body"/>
              <w:numPr>
                <w:ilvl w:val="0"/>
                <w:numId w:val="9"/>
              </w:numPr>
              <w:jc w:val="left"/>
              <w:rPr>
                <w:rFonts w:ascii="Arial" w:hAnsi="Arial" w:cs="Arial"/>
                <w:sz w:val="22"/>
                <w:szCs w:val="22"/>
              </w:rPr>
            </w:pPr>
            <w:r w:rsidRPr="005B2772">
              <w:rPr>
                <w:rFonts w:ascii="Arial" w:hAnsi="Arial" w:cs="Arial"/>
                <w:sz w:val="22"/>
                <w:szCs w:val="22"/>
              </w:rPr>
              <w:t xml:space="preserve">a transfer to a country outside  the </w:t>
            </w:r>
            <w:r w:rsidR="00274D63" w:rsidRPr="005B2772">
              <w:rPr>
                <w:rFonts w:ascii="Arial" w:hAnsi="Arial" w:cs="Arial"/>
                <w:sz w:val="22"/>
                <w:szCs w:val="22"/>
              </w:rPr>
              <w:t xml:space="preserve">United Kingdom, Switzerland or the </w:t>
            </w:r>
            <w:r w:rsidRPr="005B2772">
              <w:rPr>
                <w:rFonts w:ascii="Arial" w:hAnsi="Arial" w:cs="Arial"/>
                <w:sz w:val="22"/>
                <w:szCs w:val="22"/>
              </w:rPr>
              <w:t>European Economic Area</w:t>
            </w:r>
            <w:r w:rsidR="001D64F1" w:rsidRPr="005B2772">
              <w:rPr>
                <w:rFonts w:ascii="Arial" w:hAnsi="Arial" w:cs="Arial"/>
                <w:sz w:val="22"/>
                <w:szCs w:val="22"/>
              </w:rPr>
              <w:t xml:space="preserve"> </w:t>
            </w:r>
            <w:r w:rsidRPr="005B2772">
              <w:rPr>
                <w:rFonts w:ascii="Arial" w:hAnsi="Arial" w:cs="Arial"/>
                <w:sz w:val="22"/>
                <w:szCs w:val="22"/>
              </w:rPr>
              <w:t xml:space="preserve"> of Agreement Personal Data which is undergoing Processing or which is intended to be Processed after transfer</w:t>
            </w:r>
          </w:p>
        </w:tc>
        <w:tc>
          <w:tcPr>
            <w:tcW w:w="4456" w:type="dxa"/>
          </w:tcPr>
          <w:p w:rsidR="00967892" w:rsidRPr="00EC3504" w:rsidRDefault="00967892" w:rsidP="00967892">
            <w:pPr>
              <w:pStyle w:val="Body"/>
              <w:rPr>
                <w:rFonts w:ascii="Arial" w:hAnsi="Arial" w:cs="Arial"/>
                <w:b/>
                <w:sz w:val="22"/>
                <w:szCs w:val="22"/>
              </w:rPr>
            </w:pPr>
            <w:r w:rsidRPr="006B4F77">
              <w:rPr>
                <w:rFonts w:ascii="Arial" w:hAnsi="Arial" w:cs="Arial"/>
                <w:b/>
                <w:sz w:val="22"/>
                <w:szCs w:val="22"/>
              </w:rPr>
              <w:t xml:space="preserve">„Internationale </w:t>
            </w:r>
            <w:r w:rsidRPr="00EC3504">
              <w:rPr>
                <w:rFonts w:ascii="Arial" w:hAnsi="Arial" w:cs="Arial"/>
                <w:b/>
                <w:sz w:val="22"/>
                <w:szCs w:val="22"/>
              </w:rPr>
              <w:t>Übermittlung“</w:t>
            </w:r>
          </w:p>
          <w:p w:rsidR="00B845FE" w:rsidRPr="006B4F77" w:rsidRDefault="00967892" w:rsidP="007B3009">
            <w:pPr>
              <w:pStyle w:val="Body"/>
              <w:rPr>
                <w:rFonts w:ascii="Arial" w:hAnsi="Arial" w:cs="Arial"/>
                <w:sz w:val="22"/>
                <w:szCs w:val="22"/>
                <w:lang w:val="de-DE"/>
              </w:rPr>
            </w:pPr>
            <w:r w:rsidRPr="00EC3504">
              <w:rPr>
                <w:rFonts w:ascii="Arial" w:hAnsi="Arial" w:cs="Arial"/>
                <w:sz w:val="22"/>
                <w:szCs w:val="22"/>
                <w:lang w:val="de-DE"/>
              </w:rPr>
              <w:t xml:space="preserve">Eine Übermittlung </w:t>
            </w:r>
            <w:r w:rsidR="00B24CD4" w:rsidRPr="005B2772">
              <w:rPr>
                <w:rFonts w:ascii="Arial" w:hAnsi="Arial" w:cs="Arial"/>
                <w:sz w:val="22"/>
                <w:szCs w:val="22"/>
                <w:lang w:val="de-DE"/>
              </w:rPr>
              <w:t xml:space="preserve">der </w:t>
            </w:r>
            <w:r w:rsidR="000F5872" w:rsidRPr="005B2772">
              <w:rPr>
                <w:rFonts w:ascii="Arial" w:hAnsi="Arial" w:cs="Arial"/>
                <w:sz w:val="22"/>
                <w:szCs w:val="22"/>
                <w:lang w:val="de-DE"/>
              </w:rPr>
              <w:t>personenbezogenen</w:t>
            </w:r>
            <w:r w:rsidR="00B24CD4" w:rsidRPr="005B2772">
              <w:rPr>
                <w:rFonts w:ascii="Arial" w:hAnsi="Arial" w:cs="Arial"/>
                <w:sz w:val="22"/>
                <w:szCs w:val="22"/>
                <w:lang w:val="de-DE"/>
              </w:rPr>
              <w:t xml:space="preserve"> Daten unter der Vereinbarung, </w:t>
            </w:r>
            <w:r w:rsidR="007B3009" w:rsidRPr="005B2772">
              <w:rPr>
                <w:rFonts w:ascii="Arial" w:hAnsi="Arial" w:cs="Arial"/>
                <w:sz w:val="22"/>
                <w:szCs w:val="22"/>
                <w:lang w:val="de-DE"/>
              </w:rPr>
              <w:t>welche</w:t>
            </w:r>
            <w:r w:rsidR="00B24CD4" w:rsidRPr="005B2772">
              <w:rPr>
                <w:rFonts w:ascii="Arial" w:hAnsi="Arial" w:cs="Arial"/>
                <w:sz w:val="22"/>
                <w:szCs w:val="22"/>
                <w:lang w:val="de-DE"/>
              </w:rPr>
              <w:t xml:space="preserve"> verarbeitet werden oder nach der Übermittlung verarbeitet werden sollen, </w:t>
            </w:r>
            <w:r w:rsidRPr="005B2772">
              <w:rPr>
                <w:rFonts w:ascii="Arial" w:hAnsi="Arial" w:cs="Arial"/>
                <w:sz w:val="22"/>
                <w:szCs w:val="22"/>
                <w:lang w:val="de-DE"/>
              </w:rPr>
              <w:t xml:space="preserve">in ein Land außerhalb des </w:t>
            </w:r>
            <w:r w:rsidR="00B24CD4" w:rsidRPr="005B2772">
              <w:rPr>
                <w:rFonts w:ascii="Arial" w:hAnsi="Arial" w:cs="Arial"/>
                <w:sz w:val="22"/>
                <w:szCs w:val="22"/>
                <w:lang w:val="de-DE"/>
              </w:rPr>
              <w:t xml:space="preserve">Vereinigten Königreichs, der Schweiz oder des </w:t>
            </w:r>
            <w:r w:rsidRPr="005B2772">
              <w:rPr>
                <w:rFonts w:ascii="Arial" w:hAnsi="Arial" w:cs="Arial"/>
                <w:sz w:val="22"/>
                <w:szCs w:val="22"/>
                <w:lang w:val="de-DE"/>
              </w:rPr>
              <w:t>Europäischen Wirtschaftsraumes</w:t>
            </w:r>
            <w:r w:rsidR="00B24CD4" w:rsidRPr="005B2772">
              <w:rPr>
                <w:rFonts w:ascii="Arial" w:hAnsi="Arial" w:cs="Arial"/>
                <w:sz w:val="22"/>
                <w:szCs w:val="22"/>
                <w:lang w:val="de-DE"/>
              </w:rPr>
              <w:t>.</w:t>
            </w:r>
          </w:p>
        </w:tc>
      </w:tr>
      <w:tr w:rsidR="00B845FE" w:rsidRPr="00CB17D7" w:rsidTr="00D601EA">
        <w:tc>
          <w:tcPr>
            <w:tcW w:w="4786" w:type="dxa"/>
          </w:tcPr>
          <w:p w:rsidR="00B845FE" w:rsidRPr="005B2772" w:rsidRDefault="00B845FE" w:rsidP="009866A9">
            <w:pPr>
              <w:pStyle w:val="Body"/>
              <w:numPr>
                <w:ilvl w:val="0"/>
                <w:numId w:val="9"/>
              </w:numPr>
              <w:jc w:val="left"/>
              <w:rPr>
                <w:rFonts w:ascii="Arial" w:hAnsi="Arial" w:cs="Arial"/>
                <w:sz w:val="22"/>
                <w:szCs w:val="22"/>
              </w:rPr>
            </w:pPr>
            <w:r w:rsidRPr="005B2772">
              <w:rPr>
                <w:rFonts w:ascii="Arial" w:hAnsi="Arial" w:cs="Arial"/>
                <w:b/>
                <w:sz w:val="22"/>
                <w:szCs w:val="22"/>
              </w:rPr>
              <w:t>"Sub-Processor"</w:t>
            </w:r>
          </w:p>
          <w:p w:rsidR="00461309" w:rsidRPr="005B2772" w:rsidRDefault="001D64F1" w:rsidP="001D64F1">
            <w:pPr>
              <w:pStyle w:val="Body"/>
              <w:numPr>
                <w:ilvl w:val="0"/>
                <w:numId w:val="9"/>
              </w:numPr>
              <w:jc w:val="left"/>
              <w:rPr>
                <w:rFonts w:ascii="Arial" w:hAnsi="Arial" w:cs="Arial"/>
                <w:sz w:val="22"/>
                <w:szCs w:val="22"/>
              </w:rPr>
            </w:pPr>
            <w:r w:rsidRPr="005B2772">
              <w:rPr>
                <w:rFonts w:ascii="Arial" w:hAnsi="Arial" w:cs="Arial"/>
                <w:sz w:val="22"/>
                <w:szCs w:val="22"/>
              </w:rPr>
              <w:t>any third party</w:t>
            </w:r>
            <w:r w:rsidR="00461309" w:rsidRPr="005B2772">
              <w:rPr>
                <w:rFonts w:ascii="Arial" w:hAnsi="Arial" w:cs="Arial"/>
                <w:sz w:val="22"/>
                <w:szCs w:val="22"/>
              </w:rPr>
              <w:t xml:space="preserve"> </w:t>
            </w:r>
            <w:r w:rsidR="00274D63" w:rsidRPr="005B2772">
              <w:rPr>
                <w:rFonts w:ascii="Arial" w:hAnsi="Arial" w:cs="Arial"/>
                <w:sz w:val="22"/>
                <w:szCs w:val="22"/>
              </w:rPr>
              <w:t xml:space="preserve">Processor </w:t>
            </w:r>
            <w:r w:rsidR="00461309" w:rsidRPr="005B2772">
              <w:rPr>
                <w:rFonts w:ascii="Arial" w:hAnsi="Arial" w:cs="Arial"/>
                <w:sz w:val="22"/>
                <w:szCs w:val="22"/>
              </w:rPr>
              <w:t xml:space="preserve">appointed by the Supplier to Process Agreement Personal Data </w:t>
            </w:r>
          </w:p>
        </w:tc>
        <w:tc>
          <w:tcPr>
            <w:tcW w:w="4456" w:type="dxa"/>
          </w:tcPr>
          <w:p w:rsidR="006523AE" w:rsidRPr="00EC3504" w:rsidRDefault="006523AE" w:rsidP="006523AE">
            <w:pPr>
              <w:pStyle w:val="Body"/>
              <w:rPr>
                <w:rFonts w:ascii="Arial" w:hAnsi="Arial" w:cs="Arial"/>
                <w:b/>
                <w:sz w:val="22"/>
                <w:szCs w:val="22"/>
              </w:rPr>
            </w:pPr>
            <w:r w:rsidRPr="006B4F77">
              <w:rPr>
                <w:rFonts w:ascii="Arial" w:hAnsi="Arial" w:cs="Arial"/>
                <w:b/>
                <w:sz w:val="22"/>
                <w:szCs w:val="22"/>
              </w:rPr>
              <w:t>„Unterauftragsverarbeiter“</w:t>
            </w:r>
          </w:p>
          <w:p w:rsidR="00B845FE" w:rsidRPr="00BF3EE5" w:rsidRDefault="006523AE" w:rsidP="00451255">
            <w:pPr>
              <w:pStyle w:val="Body"/>
              <w:rPr>
                <w:rFonts w:ascii="Arial" w:hAnsi="Arial" w:cs="Arial"/>
                <w:sz w:val="22"/>
                <w:szCs w:val="22"/>
                <w:lang w:val="de-DE"/>
              </w:rPr>
            </w:pPr>
            <w:r w:rsidRPr="00CB17D7">
              <w:rPr>
                <w:rFonts w:ascii="Arial" w:hAnsi="Arial" w:cs="Arial"/>
                <w:sz w:val="22"/>
                <w:szCs w:val="22"/>
                <w:lang w:val="de-DE"/>
              </w:rPr>
              <w:t xml:space="preserve">Ein vom Lieferanten für </w:t>
            </w:r>
            <w:r w:rsidR="00B24CD4" w:rsidRPr="005B2772">
              <w:rPr>
                <w:rFonts w:ascii="Arial" w:hAnsi="Arial" w:cs="Arial"/>
                <w:sz w:val="22"/>
                <w:szCs w:val="22"/>
                <w:lang w:val="de-DE"/>
              </w:rPr>
              <w:t xml:space="preserve">die </w:t>
            </w:r>
            <w:r w:rsidRPr="006B4F77">
              <w:rPr>
                <w:rFonts w:ascii="Arial" w:hAnsi="Arial" w:cs="Arial"/>
                <w:sz w:val="22"/>
                <w:szCs w:val="22"/>
                <w:lang w:val="de-DE"/>
              </w:rPr>
              <w:t xml:space="preserve">Verarbeitung der </w:t>
            </w:r>
            <w:r w:rsidR="000F5872" w:rsidRPr="005B2772">
              <w:rPr>
                <w:rFonts w:ascii="Arial" w:hAnsi="Arial" w:cs="Arial"/>
                <w:sz w:val="22"/>
                <w:szCs w:val="22"/>
                <w:lang w:val="de-DE"/>
              </w:rPr>
              <w:t>personenbezogenen</w:t>
            </w:r>
            <w:r w:rsidRPr="005B2772">
              <w:rPr>
                <w:rFonts w:ascii="Arial" w:hAnsi="Arial" w:cs="Arial"/>
                <w:sz w:val="22"/>
                <w:szCs w:val="22"/>
                <w:lang w:val="de-DE"/>
              </w:rPr>
              <w:t xml:space="preserve"> Daten</w:t>
            </w:r>
            <w:r w:rsidR="00B24CD4" w:rsidRPr="005B2772">
              <w:rPr>
                <w:rFonts w:ascii="Arial" w:hAnsi="Arial" w:cs="Arial"/>
                <w:sz w:val="22"/>
                <w:szCs w:val="22"/>
                <w:lang w:val="de-DE"/>
              </w:rPr>
              <w:t xml:space="preserve"> unter der </w:t>
            </w:r>
            <w:r w:rsidR="00B24CD4" w:rsidRPr="006B4F77">
              <w:rPr>
                <w:rFonts w:ascii="Arial" w:hAnsi="Arial" w:cs="Arial"/>
                <w:sz w:val="22"/>
                <w:szCs w:val="22"/>
                <w:lang w:val="de-DE"/>
              </w:rPr>
              <w:t>Vereinbarung</w:t>
            </w:r>
            <w:r w:rsidRPr="00EC3504">
              <w:rPr>
                <w:rFonts w:ascii="Arial" w:hAnsi="Arial" w:cs="Arial"/>
                <w:sz w:val="22"/>
                <w:szCs w:val="22"/>
                <w:lang w:val="de-DE"/>
              </w:rPr>
              <w:t xml:space="preserve"> </w:t>
            </w:r>
            <w:r w:rsidRPr="005B2772">
              <w:rPr>
                <w:rFonts w:ascii="Arial" w:hAnsi="Arial" w:cs="Arial"/>
                <w:sz w:val="22"/>
                <w:szCs w:val="22"/>
                <w:lang w:val="de-DE"/>
              </w:rPr>
              <w:t xml:space="preserve">ernannter </w:t>
            </w:r>
            <w:r w:rsidR="00BE33BC" w:rsidRPr="005B2772">
              <w:rPr>
                <w:rFonts w:ascii="Arial" w:hAnsi="Arial" w:cs="Arial"/>
                <w:sz w:val="22"/>
                <w:szCs w:val="22"/>
                <w:lang w:val="de-DE"/>
              </w:rPr>
              <w:t>Dritter</w:t>
            </w:r>
            <w:r w:rsidR="00C053F0" w:rsidRPr="005B2772">
              <w:rPr>
                <w:rFonts w:ascii="Arial" w:hAnsi="Arial" w:cs="Arial"/>
                <w:sz w:val="22"/>
                <w:szCs w:val="22"/>
                <w:lang w:val="de-DE"/>
              </w:rPr>
              <w:t>.</w:t>
            </w:r>
          </w:p>
        </w:tc>
      </w:tr>
      <w:tr w:rsidR="00A8334E" w:rsidRPr="005B2772" w:rsidTr="00D601EA">
        <w:tc>
          <w:tcPr>
            <w:tcW w:w="4786" w:type="dxa"/>
          </w:tcPr>
          <w:p w:rsidR="00A8334E" w:rsidRPr="005B2772" w:rsidRDefault="00461309" w:rsidP="0067182D">
            <w:pPr>
              <w:pStyle w:val="BodyText"/>
              <w:numPr>
                <w:ilvl w:val="0"/>
                <w:numId w:val="20"/>
              </w:numPr>
              <w:rPr>
                <w:rFonts w:cs="Arial"/>
              </w:rPr>
            </w:pPr>
            <w:bookmarkStart w:id="1" w:name="_Ref515558558"/>
            <w:r w:rsidRPr="005B2772">
              <w:rPr>
                <w:rStyle w:val="Level1asHeadingtext"/>
                <w:rFonts w:cs="Arial"/>
              </w:rPr>
              <w:t xml:space="preserve">DATA </w:t>
            </w:r>
            <w:r w:rsidRPr="005B2772">
              <w:rPr>
                <w:rStyle w:val="Level1asHeadingtext"/>
                <w:rFonts w:cs="Arial"/>
                <w:caps/>
              </w:rPr>
              <w:t>PROTECTION</w:t>
            </w:r>
            <w:r w:rsidRPr="005B2772">
              <w:rPr>
                <w:rStyle w:val="Level1asHeadingtext"/>
                <w:rFonts w:cs="Arial"/>
              </w:rPr>
              <w:t xml:space="preserve"> AND INFORMATION SECURITY</w:t>
            </w:r>
            <w:bookmarkEnd w:id="1"/>
          </w:p>
        </w:tc>
        <w:tc>
          <w:tcPr>
            <w:tcW w:w="4456" w:type="dxa"/>
          </w:tcPr>
          <w:p w:rsidR="00A8334E" w:rsidRPr="00EC3504" w:rsidRDefault="006523AE" w:rsidP="00451255">
            <w:pPr>
              <w:pStyle w:val="Level1"/>
              <w:keepNext/>
              <w:numPr>
                <w:ilvl w:val="0"/>
                <w:numId w:val="10"/>
              </w:numPr>
              <w:rPr>
                <w:rFonts w:ascii="Arial" w:hAnsi="Arial" w:cs="Arial"/>
                <w:b/>
                <w:sz w:val="22"/>
                <w:szCs w:val="22"/>
              </w:rPr>
            </w:pPr>
            <w:r w:rsidRPr="006B4F77">
              <w:rPr>
                <w:rStyle w:val="Level1asHeadingtext"/>
                <w:rFonts w:ascii="Arial" w:hAnsi="Arial" w:cs="Arial"/>
                <w:sz w:val="22"/>
                <w:szCs w:val="22"/>
              </w:rPr>
              <w:t>DATENSCHUTZ UND INFORMATIONSSICHERHEIT</w:t>
            </w:r>
          </w:p>
        </w:tc>
      </w:tr>
      <w:tr w:rsidR="00A8334E" w:rsidRPr="00CB17D7" w:rsidTr="00D601EA">
        <w:tc>
          <w:tcPr>
            <w:tcW w:w="4786" w:type="dxa"/>
          </w:tcPr>
          <w:p w:rsidR="00A8334E" w:rsidRPr="005B2772" w:rsidRDefault="00DF4FEB" w:rsidP="00677DC3">
            <w:pPr>
              <w:pStyle w:val="BBHeading1"/>
              <w:rPr>
                <w:rFonts w:cs="Arial"/>
              </w:rPr>
            </w:pPr>
            <w:r w:rsidRPr="005B2772">
              <w:rPr>
                <w:rFonts w:cs="Arial"/>
              </w:rPr>
              <w:t>Authorisation and compliance with laws</w:t>
            </w:r>
          </w:p>
        </w:tc>
        <w:tc>
          <w:tcPr>
            <w:tcW w:w="4456" w:type="dxa"/>
          </w:tcPr>
          <w:p w:rsidR="00A8334E" w:rsidRPr="005B2772" w:rsidRDefault="00B24CD4" w:rsidP="005A263F">
            <w:pPr>
              <w:pStyle w:val="BBHeading1"/>
              <w:numPr>
                <w:ilvl w:val="0"/>
                <w:numId w:val="23"/>
              </w:numPr>
              <w:rPr>
                <w:rFonts w:cs="Arial"/>
                <w:lang w:val="de-DE"/>
              </w:rPr>
            </w:pPr>
            <w:r w:rsidRPr="005B2772">
              <w:rPr>
                <w:rFonts w:cs="Arial"/>
                <w:lang w:val="de-DE"/>
              </w:rPr>
              <w:t>Autorisierung und Einhaltung von Gesetzen</w:t>
            </w:r>
          </w:p>
        </w:tc>
      </w:tr>
      <w:tr w:rsidR="00A8334E" w:rsidRPr="00CB17D7" w:rsidTr="00D601EA">
        <w:trPr>
          <w:trHeight w:val="3933"/>
        </w:trPr>
        <w:tc>
          <w:tcPr>
            <w:tcW w:w="4786" w:type="dxa"/>
          </w:tcPr>
          <w:p w:rsidR="00A8334E" w:rsidRPr="005B2772" w:rsidRDefault="00DF4FEB" w:rsidP="00DC5928">
            <w:pPr>
              <w:pStyle w:val="BBClause2"/>
              <w:rPr>
                <w:rFonts w:cs="Arial"/>
              </w:rPr>
            </w:pPr>
            <w:r w:rsidRPr="005B2772">
              <w:rPr>
                <w:rFonts w:cs="Arial"/>
              </w:rPr>
              <w:t>PPG</w:t>
            </w:r>
            <w:r w:rsidR="00461309" w:rsidRPr="005B2772">
              <w:rPr>
                <w:rFonts w:cs="Arial"/>
              </w:rPr>
              <w:t xml:space="preserve"> authorises the Supplier, on its own behalf and on behalf of </w:t>
            </w:r>
            <w:r w:rsidR="002233BF" w:rsidRPr="005B2772">
              <w:rPr>
                <w:rFonts w:cs="Arial"/>
              </w:rPr>
              <w:t>PPG's Affiliates</w:t>
            </w:r>
            <w:r w:rsidR="00461309" w:rsidRPr="005B2772">
              <w:rPr>
                <w:rFonts w:cs="Arial"/>
              </w:rPr>
              <w:t xml:space="preserve">, to Process the Agreement Personal Data during the term of this Agreement as a Processor solely for the purpose and to the extent described in </w:t>
            </w:r>
            <w:r w:rsidR="00461309" w:rsidRPr="006B4F77">
              <w:rPr>
                <w:rFonts w:cs="Arial"/>
                <w:b/>
              </w:rPr>
              <w:fldChar w:fldCharType="begin"/>
            </w:r>
            <w:r w:rsidR="00461309" w:rsidRPr="005B2772">
              <w:rPr>
                <w:rFonts w:cs="Arial"/>
                <w:b/>
              </w:rPr>
              <w:instrText xml:space="preserve"> REF _Ref515623490 \h  \* MERGEFORMAT </w:instrText>
            </w:r>
            <w:r w:rsidR="00461309" w:rsidRPr="006B4F77">
              <w:rPr>
                <w:rFonts w:cs="Arial"/>
                <w:b/>
              </w:rPr>
            </w:r>
            <w:r w:rsidR="00461309" w:rsidRPr="006B4F77">
              <w:rPr>
                <w:rFonts w:cs="Arial"/>
                <w:b/>
              </w:rPr>
              <w:fldChar w:fldCharType="separate"/>
            </w:r>
            <w:r w:rsidR="007F6CDC" w:rsidRPr="005B2772">
              <w:rPr>
                <w:rFonts w:cs="Arial"/>
                <w:b/>
              </w:rPr>
              <w:t>SCHEDULE 1</w:t>
            </w:r>
            <w:r w:rsidR="00461309" w:rsidRPr="006B4F77">
              <w:rPr>
                <w:rFonts w:cs="Arial"/>
                <w:b/>
              </w:rPr>
              <w:fldChar w:fldCharType="end"/>
            </w:r>
            <w:r w:rsidR="00461309" w:rsidRPr="005B2772">
              <w:rPr>
                <w:rFonts w:cs="Arial"/>
              </w:rPr>
              <w:t>.</w:t>
            </w:r>
          </w:p>
        </w:tc>
        <w:tc>
          <w:tcPr>
            <w:tcW w:w="4456" w:type="dxa"/>
          </w:tcPr>
          <w:p w:rsidR="00A8334E" w:rsidRPr="00BF3EE5" w:rsidRDefault="00B24CD4" w:rsidP="00BF3EE5">
            <w:pPr>
              <w:pStyle w:val="BBClause2"/>
              <w:numPr>
                <w:ilvl w:val="1"/>
                <w:numId w:val="39"/>
              </w:numPr>
              <w:rPr>
                <w:rFonts w:cs="Arial"/>
                <w:lang w:val="de-DE"/>
              </w:rPr>
            </w:pPr>
            <w:r w:rsidRPr="005B2772">
              <w:rPr>
                <w:rFonts w:cs="Arial"/>
                <w:lang w:val="de-DE"/>
              </w:rPr>
              <w:t>PPG</w:t>
            </w:r>
            <w:r w:rsidR="005A263F" w:rsidRPr="005B2772">
              <w:rPr>
                <w:rFonts w:cs="Arial"/>
                <w:lang w:val="de-DE"/>
              </w:rPr>
              <w:t xml:space="preserve"> autorisiert den Lieferanten in seinem eigenen Namen und </w:t>
            </w:r>
            <w:r w:rsidRPr="005B2772">
              <w:rPr>
                <w:rFonts w:cs="Arial"/>
                <w:lang w:val="de-DE"/>
              </w:rPr>
              <w:t xml:space="preserve">in dem Namen </w:t>
            </w:r>
            <w:r w:rsidR="001356D5" w:rsidRPr="005B2772">
              <w:rPr>
                <w:rFonts w:cs="Arial"/>
                <w:lang w:val="de-DE"/>
              </w:rPr>
              <w:t xml:space="preserve">der mit PPG </w:t>
            </w:r>
            <w:r w:rsidR="002B06E3" w:rsidRPr="005B2772">
              <w:rPr>
                <w:rFonts w:cs="Arial"/>
                <w:lang w:val="de-DE"/>
              </w:rPr>
              <w:t xml:space="preserve"> verbundenen Unterneh</w:t>
            </w:r>
            <w:r w:rsidR="001356D5" w:rsidRPr="005B2772">
              <w:rPr>
                <w:rFonts w:cs="Arial"/>
                <w:lang w:val="de-DE"/>
              </w:rPr>
              <w:t>me</w:t>
            </w:r>
            <w:r w:rsidR="002B06E3" w:rsidRPr="005B2772">
              <w:rPr>
                <w:rFonts w:cs="Arial"/>
                <w:lang w:val="de-DE"/>
              </w:rPr>
              <w:t>n</w:t>
            </w:r>
            <w:r w:rsidR="005A263F" w:rsidRPr="005B2772">
              <w:rPr>
                <w:rFonts w:cs="Arial"/>
                <w:lang w:val="de-DE"/>
              </w:rPr>
              <w:t xml:space="preserve">, die </w:t>
            </w:r>
            <w:r w:rsidR="000F5872" w:rsidRPr="005B2772">
              <w:rPr>
                <w:rFonts w:cs="Arial"/>
                <w:lang w:val="de-DE"/>
              </w:rPr>
              <w:t>personenbezogenen</w:t>
            </w:r>
            <w:r w:rsidR="002B06E3" w:rsidRPr="005B2772">
              <w:rPr>
                <w:rFonts w:cs="Arial"/>
                <w:lang w:val="de-DE"/>
              </w:rPr>
              <w:t xml:space="preserve"> </w:t>
            </w:r>
            <w:r w:rsidR="005A263F" w:rsidRPr="005B2772">
              <w:rPr>
                <w:rFonts w:cs="Arial"/>
                <w:lang w:val="de-DE"/>
              </w:rPr>
              <w:t xml:space="preserve">Daten </w:t>
            </w:r>
            <w:r w:rsidRPr="005B2772">
              <w:rPr>
                <w:rFonts w:cs="Arial"/>
                <w:lang w:val="de-DE"/>
              </w:rPr>
              <w:t xml:space="preserve">unter der Vereinbarung </w:t>
            </w:r>
            <w:r w:rsidR="005A263F" w:rsidRPr="005B2772">
              <w:rPr>
                <w:rFonts w:cs="Arial"/>
                <w:lang w:val="de-DE"/>
              </w:rPr>
              <w:t xml:space="preserve">während der Laufzeit dieser Vereinbarung als </w:t>
            </w:r>
            <w:r w:rsidR="00DC5928" w:rsidRPr="005B2772">
              <w:rPr>
                <w:rFonts w:cs="Arial"/>
                <w:lang w:val="de-DE"/>
              </w:rPr>
              <w:t xml:space="preserve">Auftragsverarbeiter </w:t>
            </w:r>
            <w:r w:rsidR="005A263F" w:rsidRPr="005B2772">
              <w:rPr>
                <w:rFonts w:cs="Arial"/>
                <w:lang w:val="de-DE"/>
              </w:rPr>
              <w:t xml:space="preserve">ausschließlich zu dem in </w:t>
            </w:r>
            <w:r w:rsidR="00565E69" w:rsidRPr="005B2772">
              <w:rPr>
                <w:rFonts w:cs="Arial"/>
                <w:b/>
                <w:lang w:val="de-DE"/>
              </w:rPr>
              <w:t>TABELLE</w:t>
            </w:r>
            <w:r w:rsidR="005A263F" w:rsidRPr="005B2772">
              <w:rPr>
                <w:rFonts w:cs="Arial"/>
                <w:b/>
                <w:lang w:val="de-DE"/>
              </w:rPr>
              <w:t xml:space="preserve"> 1</w:t>
            </w:r>
            <w:r w:rsidR="005A263F" w:rsidRPr="005B2772">
              <w:rPr>
                <w:rFonts w:cs="Arial"/>
                <w:lang w:val="de-DE"/>
              </w:rPr>
              <w:t xml:space="preserve"> beschriebenen Zweck und </w:t>
            </w:r>
            <w:r w:rsidRPr="005B2772">
              <w:rPr>
                <w:rFonts w:cs="Arial"/>
                <w:lang w:val="de-DE"/>
              </w:rPr>
              <w:t xml:space="preserve">in </w:t>
            </w:r>
            <w:r w:rsidR="005A263F" w:rsidRPr="005B2772">
              <w:rPr>
                <w:rFonts w:cs="Arial"/>
                <w:lang w:val="de-DE"/>
              </w:rPr>
              <w:t>dem dort festgelegten</w:t>
            </w:r>
            <w:r w:rsidR="00E672EE" w:rsidRPr="005B2772">
              <w:rPr>
                <w:rFonts w:cs="Arial"/>
                <w:lang w:val="de-DE"/>
              </w:rPr>
              <w:t xml:space="preserve"> Umfang </w:t>
            </w:r>
            <w:r w:rsidR="00BF3EE5">
              <w:rPr>
                <w:rFonts w:cs="Arial"/>
                <w:lang w:val="de-DE"/>
              </w:rPr>
              <w:t>zu verarbeiten</w:t>
            </w:r>
          </w:p>
        </w:tc>
      </w:tr>
      <w:tr w:rsidR="00A8334E" w:rsidRPr="00CB17D7" w:rsidTr="00D601EA">
        <w:tc>
          <w:tcPr>
            <w:tcW w:w="4786" w:type="dxa"/>
          </w:tcPr>
          <w:p w:rsidR="00A8334E" w:rsidRPr="005B2772" w:rsidRDefault="00054029" w:rsidP="00261318">
            <w:pPr>
              <w:pStyle w:val="BBClause2"/>
              <w:rPr>
                <w:rFonts w:cs="Arial"/>
              </w:rPr>
            </w:pPr>
            <w:bookmarkStart w:id="2" w:name="_Ref515558037"/>
            <w:r w:rsidRPr="005B2772">
              <w:rPr>
                <w:rFonts w:cs="Arial"/>
              </w:rPr>
              <w:t>In performing the Services and its other obligations under this Agreement the Supplier will:</w:t>
            </w:r>
            <w:bookmarkEnd w:id="2"/>
          </w:p>
        </w:tc>
        <w:tc>
          <w:tcPr>
            <w:tcW w:w="4456" w:type="dxa"/>
          </w:tcPr>
          <w:p w:rsidR="00A8334E" w:rsidRPr="005B2772" w:rsidRDefault="0020745E" w:rsidP="00536FA4">
            <w:pPr>
              <w:pStyle w:val="BBClause2"/>
              <w:numPr>
                <w:ilvl w:val="1"/>
                <w:numId w:val="40"/>
              </w:numPr>
              <w:rPr>
                <w:rFonts w:cs="Arial"/>
                <w:lang w:val="de-DE"/>
              </w:rPr>
            </w:pPr>
            <w:r w:rsidRPr="005B2772">
              <w:rPr>
                <w:rFonts w:cs="Arial"/>
                <w:lang w:val="de-DE"/>
              </w:rPr>
              <w:t xml:space="preserve">Durch </w:t>
            </w:r>
            <w:r w:rsidR="00536FA4" w:rsidRPr="005B2772">
              <w:rPr>
                <w:rFonts w:cs="Arial"/>
                <w:lang w:val="de-DE"/>
              </w:rPr>
              <w:t xml:space="preserve">die Erbringung </w:t>
            </w:r>
            <w:r w:rsidR="005A263F" w:rsidRPr="005B2772">
              <w:rPr>
                <w:rFonts w:cs="Arial"/>
                <w:lang w:val="de-DE"/>
              </w:rPr>
              <w:t>der Dienste und seiner anderen Verpflichtungen gemäß dieser Vereinbarung verpflichtet sich der Lieferant zu folgenden Punkten:</w:t>
            </w:r>
          </w:p>
        </w:tc>
      </w:tr>
      <w:tr w:rsidR="00A8334E" w:rsidRPr="005B2772" w:rsidTr="00D601EA">
        <w:tc>
          <w:tcPr>
            <w:tcW w:w="4786" w:type="dxa"/>
          </w:tcPr>
          <w:p w:rsidR="00A8334E" w:rsidRPr="005B2772" w:rsidRDefault="00054029" w:rsidP="00A162B6">
            <w:pPr>
              <w:pStyle w:val="BBClause3"/>
              <w:rPr>
                <w:rFonts w:cs="Arial"/>
              </w:rPr>
            </w:pPr>
            <w:r w:rsidRPr="005B2772">
              <w:rPr>
                <w:rFonts w:cs="Arial"/>
              </w:rPr>
              <w:t xml:space="preserve">comply with the Data Protection Laws; </w:t>
            </w:r>
            <w:r w:rsidR="002233BF" w:rsidRPr="005B2772">
              <w:rPr>
                <w:rFonts w:cs="Arial"/>
              </w:rPr>
              <w:t>and</w:t>
            </w:r>
          </w:p>
        </w:tc>
        <w:tc>
          <w:tcPr>
            <w:tcW w:w="4456" w:type="dxa"/>
          </w:tcPr>
          <w:p w:rsidR="00A8334E" w:rsidRPr="005B2772" w:rsidRDefault="005A263F" w:rsidP="00A162B6">
            <w:pPr>
              <w:pStyle w:val="BBClause3"/>
              <w:numPr>
                <w:ilvl w:val="2"/>
                <w:numId w:val="41"/>
              </w:numPr>
              <w:rPr>
                <w:rFonts w:cs="Arial"/>
              </w:rPr>
            </w:pPr>
            <w:r w:rsidRPr="005B2772">
              <w:rPr>
                <w:rFonts w:cs="Arial"/>
              </w:rPr>
              <w:t>Einhaltung der Datenschutzgesetze;</w:t>
            </w:r>
            <w:r w:rsidR="00B24CD4" w:rsidRPr="005B2772">
              <w:rPr>
                <w:rFonts w:cs="Arial"/>
              </w:rPr>
              <w:t xml:space="preserve"> und</w:t>
            </w:r>
          </w:p>
        </w:tc>
      </w:tr>
      <w:tr w:rsidR="00A8334E" w:rsidRPr="00CB17D7" w:rsidTr="00D601EA">
        <w:tc>
          <w:tcPr>
            <w:tcW w:w="4786" w:type="dxa"/>
          </w:tcPr>
          <w:p w:rsidR="00A8334E" w:rsidRPr="005B2772" w:rsidRDefault="00054029" w:rsidP="00A162B6">
            <w:pPr>
              <w:pStyle w:val="BBClause3"/>
              <w:rPr>
                <w:rFonts w:cs="Arial"/>
              </w:rPr>
            </w:pPr>
            <w:r w:rsidRPr="005B2772">
              <w:rPr>
                <w:rFonts w:cs="Arial"/>
              </w:rPr>
              <w:t xml:space="preserve">not cause </w:t>
            </w:r>
            <w:r w:rsidR="00A162B6" w:rsidRPr="005B2772">
              <w:rPr>
                <w:rFonts w:cs="Arial"/>
              </w:rPr>
              <w:t>PPG</w:t>
            </w:r>
            <w:r w:rsidRPr="005B2772">
              <w:rPr>
                <w:rFonts w:cs="Arial"/>
              </w:rPr>
              <w:t xml:space="preserve"> or any </w:t>
            </w:r>
            <w:r w:rsidR="00A162B6" w:rsidRPr="005B2772">
              <w:rPr>
                <w:rFonts w:cs="Arial"/>
              </w:rPr>
              <w:t>PPG Affiliate</w:t>
            </w:r>
            <w:r w:rsidRPr="005B2772">
              <w:rPr>
                <w:rFonts w:cs="Arial"/>
              </w:rPr>
              <w:t xml:space="preserve"> to breach any obligation</w:t>
            </w:r>
            <w:r w:rsidR="007E5AA4" w:rsidRPr="005B2772">
              <w:rPr>
                <w:rFonts w:cs="Arial"/>
              </w:rPr>
              <w:t xml:space="preserve"> under the Data Protection Laws</w:t>
            </w:r>
            <w:r w:rsidR="00B24CD4" w:rsidRPr="005B2772">
              <w:rPr>
                <w:rFonts w:cs="Arial"/>
              </w:rPr>
              <w:t>.</w:t>
            </w:r>
          </w:p>
          <w:p w:rsidR="007E5AA4" w:rsidRPr="005B2772" w:rsidRDefault="007E5AA4" w:rsidP="007E5AA4">
            <w:pPr>
              <w:pStyle w:val="BodyText"/>
              <w:spacing w:after="240"/>
              <w:ind w:left="720"/>
              <w:rPr>
                <w:rFonts w:cs="Arial"/>
              </w:rPr>
            </w:pPr>
          </w:p>
        </w:tc>
        <w:tc>
          <w:tcPr>
            <w:tcW w:w="4456" w:type="dxa"/>
          </w:tcPr>
          <w:p w:rsidR="005A263F" w:rsidRPr="005B2772" w:rsidRDefault="005A263F" w:rsidP="002B06E3">
            <w:pPr>
              <w:pStyle w:val="BBClause3"/>
              <w:numPr>
                <w:ilvl w:val="2"/>
                <w:numId w:val="42"/>
              </w:numPr>
              <w:rPr>
                <w:rFonts w:cs="Arial"/>
                <w:lang w:val="de-DE"/>
              </w:rPr>
            </w:pPr>
            <w:bookmarkStart w:id="3" w:name="_Ref498616806"/>
            <w:r w:rsidRPr="005B2772">
              <w:rPr>
                <w:rFonts w:cs="Arial"/>
                <w:lang w:val="de-DE"/>
              </w:rPr>
              <w:t>Keine Veranlassung</w:t>
            </w:r>
            <w:r w:rsidR="00DD0DBD" w:rsidRPr="005B2772">
              <w:rPr>
                <w:rFonts w:cs="Arial"/>
                <w:lang w:val="de-DE"/>
              </w:rPr>
              <w:t>,</w:t>
            </w:r>
            <w:r w:rsidR="00536FA4" w:rsidRPr="005B2772">
              <w:rPr>
                <w:rFonts w:cs="Arial"/>
                <w:lang w:val="de-DE"/>
              </w:rPr>
              <w:t xml:space="preserve"> </w:t>
            </w:r>
            <w:r w:rsidRPr="005B2772">
              <w:rPr>
                <w:rFonts w:cs="Arial"/>
                <w:lang w:val="de-DE"/>
              </w:rPr>
              <w:t xml:space="preserve"> </w:t>
            </w:r>
            <w:r w:rsidR="00536FA4" w:rsidRPr="005B2772">
              <w:rPr>
                <w:rFonts w:cs="Arial"/>
                <w:lang w:val="de-DE"/>
              </w:rPr>
              <w:t>PPG oder ein mit PPG verbundene</w:t>
            </w:r>
            <w:r w:rsidR="00DD0DBD" w:rsidRPr="005B2772">
              <w:rPr>
                <w:rFonts w:cs="Arial"/>
                <w:lang w:val="de-DE"/>
              </w:rPr>
              <w:t>s</w:t>
            </w:r>
            <w:r w:rsidR="00536FA4" w:rsidRPr="005B2772">
              <w:rPr>
                <w:rFonts w:cs="Arial"/>
                <w:lang w:val="de-DE"/>
              </w:rPr>
              <w:t xml:space="preserve"> Unternehmen</w:t>
            </w:r>
            <w:r w:rsidRPr="005B2772">
              <w:rPr>
                <w:rFonts w:cs="Arial"/>
                <w:lang w:val="de-DE"/>
              </w:rPr>
              <w:t xml:space="preserve">, eine Verpflichtung gemäß der </w:t>
            </w:r>
            <w:r w:rsidRPr="005B2772">
              <w:rPr>
                <w:rFonts w:cs="Arial"/>
                <w:lang w:val="de-DE"/>
              </w:rPr>
              <w:lastRenderedPageBreak/>
              <w:t xml:space="preserve">Datenschutzgesetze </w:t>
            </w:r>
            <w:r w:rsidR="00536FA4" w:rsidRPr="005B2772">
              <w:rPr>
                <w:rFonts w:cs="Arial"/>
                <w:lang w:val="de-DE"/>
              </w:rPr>
              <w:t>zu verletzen</w:t>
            </w:r>
            <w:r w:rsidR="00B24CD4" w:rsidRPr="005B2772">
              <w:rPr>
                <w:rFonts w:cs="Arial"/>
                <w:lang w:val="de-DE"/>
              </w:rPr>
              <w:t>.</w:t>
            </w:r>
            <w:r w:rsidRPr="005B2772">
              <w:rPr>
                <w:rFonts w:cs="Arial"/>
                <w:lang w:val="de-DE"/>
              </w:rPr>
              <w:t xml:space="preserve"> </w:t>
            </w:r>
            <w:bookmarkEnd w:id="3"/>
          </w:p>
          <w:p w:rsidR="00A8334E" w:rsidRPr="005B2772" w:rsidRDefault="00A8334E" w:rsidP="00451255">
            <w:pPr>
              <w:pStyle w:val="BodyText"/>
              <w:spacing w:after="240"/>
              <w:rPr>
                <w:rFonts w:cs="Arial"/>
                <w:lang w:val="de-DE"/>
              </w:rPr>
            </w:pPr>
          </w:p>
        </w:tc>
      </w:tr>
      <w:tr w:rsidR="00A8334E" w:rsidRPr="00CB17D7" w:rsidTr="00D601EA">
        <w:tc>
          <w:tcPr>
            <w:tcW w:w="4786" w:type="dxa"/>
          </w:tcPr>
          <w:p w:rsidR="00A8334E" w:rsidRPr="005B2772" w:rsidRDefault="002233BF" w:rsidP="00677DC3">
            <w:pPr>
              <w:pStyle w:val="BBHeading1"/>
              <w:rPr>
                <w:rFonts w:cs="Arial"/>
              </w:rPr>
            </w:pPr>
            <w:r w:rsidRPr="005B2772">
              <w:rPr>
                <w:rFonts w:cs="Arial"/>
              </w:rPr>
              <w:lastRenderedPageBreak/>
              <w:t>processing of agreement personal data</w:t>
            </w:r>
          </w:p>
        </w:tc>
        <w:tc>
          <w:tcPr>
            <w:tcW w:w="4456" w:type="dxa"/>
          </w:tcPr>
          <w:p w:rsidR="005A263F" w:rsidRPr="00BF3EE5" w:rsidRDefault="005A263F" w:rsidP="00D601EA">
            <w:pPr>
              <w:pStyle w:val="aDefinition"/>
              <w:numPr>
                <w:ilvl w:val="0"/>
                <w:numId w:val="0"/>
              </w:numPr>
              <w:ind w:left="851" w:hanging="851"/>
              <w:rPr>
                <w:rFonts w:ascii="Arial" w:hAnsi="Arial" w:cs="Arial"/>
                <w:sz w:val="22"/>
                <w:szCs w:val="22"/>
                <w:lang w:val="de-DE"/>
              </w:rPr>
            </w:pPr>
            <w:r w:rsidRPr="005B2772">
              <w:rPr>
                <w:rFonts w:ascii="Arial" w:eastAsiaTheme="minorHAnsi" w:hAnsi="Arial" w:cs="Arial"/>
                <w:b/>
                <w:caps/>
                <w:sz w:val="22"/>
                <w:szCs w:val="22"/>
                <w:lang w:val="de-DE" w:eastAsia="en-US"/>
              </w:rPr>
              <w:t xml:space="preserve">2. </w:t>
            </w:r>
            <w:r w:rsidR="00B24CD4" w:rsidRPr="005B2772">
              <w:rPr>
                <w:rFonts w:ascii="Arial" w:eastAsiaTheme="minorHAnsi" w:hAnsi="Arial" w:cs="Arial"/>
                <w:b/>
                <w:caps/>
                <w:sz w:val="22"/>
                <w:szCs w:val="22"/>
                <w:lang w:val="de-DE" w:eastAsia="en-US"/>
              </w:rPr>
              <w:t xml:space="preserve">Verarbeitung der </w:t>
            </w:r>
            <w:r w:rsidR="00C1775E" w:rsidRPr="005B2772">
              <w:rPr>
                <w:rFonts w:ascii="Arial" w:hAnsi="Arial" w:cs="Arial"/>
                <w:b/>
                <w:sz w:val="22"/>
                <w:szCs w:val="22"/>
                <w:lang w:val="de-DE"/>
              </w:rPr>
              <w:t>PERSONENBEZOGENEN</w:t>
            </w:r>
            <w:r w:rsidR="00B24CD4" w:rsidRPr="005B2772">
              <w:rPr>
                <w:rFonts w:ascii="Arial" w:eastAsiaTheme="minorHAnsi" w:hAnsi="Arial" w:cs="Arial"/>
                <w:b/>
                <w:caps/>
                <w:sz w:val="22"/>
                <w:szCs w:val="22"/>
                <w:lang w:val="de-DE" w:eastAsia="en-US"/>
              </w:rPr>
              <w:t xml:space="preserve"> dAten unter der Vereinbarung</w:t>
            </w:r>
          </w:p>
        </w:tc>
      </w:tr>
      <w:tr w:rsidR="00A8334E" w:rsidRPr="005B2772" w:rsidTr="00D601EA">
        <w:tc>
          <w:tcPr>
            <w:tcW w:w="4786" w:type="dxa"/>
          </w:tcPr>
          <w:p w:rsidR="00A8334E" w:rsidRPr="005B2772" w:rsidRDefault="00054029" w:rsidP="005A263F">
            <w:pPr>
              <w:pStyle w:val="BBClause2"/>
              <w:rPr>
                <w:rFonts w:cs="Arial"/>
              </w:rPr>
            </w:pPr>
            <w:r w:rsidRPr="005B2772">
              <w:rPr>
                <w:rFonts w:cs="Arial"/>
              </w:rPr>
              <w:t>The Supplier will:</w:t>
            </w:r>
          </w:p>
        </w:tc>
        <w:tc>
          <w:tcPr>
            <w:tcW w:w="4456" w:type="dxa"/>
          </w:tcPr>
          <w:p w:rsidR="00A8334E" w:rsidRPr="005B2772" w:rsidRDefault="005A263F" w:rsidP="00645153">
            <w:pPr>
              <w:pStyle w:val="BBClause2"/>
              <w:numPr>
                <w:ilvl w:val="1"/>
                <w:numId w:val="28"/>
              </w:numPr>
              <w:rPr>
                <w:rFonts w:cs="Arial"/>
              </w:rPr>
            </w:pPr>
            <w:r w:rsidRPr="005B2772">
              <w:rPr>
                <w:rFonts w:cs="Arial"/>
              </w:rPr>
              <w:t xml:space="preserve">Der Lieferant </w:t>
            </w:r>
            <w:r w:rsidR="00645153" w:rsidRPr="005B2772">
              <w:rPr>
                <w:rFonts w:cs="Arial"/>
              </w:rPr>
              <w:t>wird</w:t>
            </w:r>
            <w:r w:rsidRPr="005B2772">
              <w:rPr>
                <w:rFonts w:cs="Arial"/>
              </w:rPr>
              <w:t>:</w:t>
            </w:r>
          </w:p>
        </w:tc>
      </w:tr>
      <w:tr w:rsidR="00A8334E" w:rsidRPr="00CB17D7" w:rsidTr="00D601EA">
        <w:tc>
          <w:tcPr>
            <w:tcW w:w="4786" w:type="dxa"/>
          </w:tcPr>
          <w:p w:rsidR="00A8334E" w:rsidRPr="005B2772" w:rsidRDefault="002233BF" w:rsidP="00BF3EE5">
            <w:pPr>
              <w:pStyle w:val="BodyText"/>
              <w:spacing w:after="240"/>
              <w:ind w:left="1440"/>
              <w:rPr>
                <w:rFonts w:cs="Arial"/>
              </w:rPr>
            </w:pPr>
            <w:bookmarkStart w:id="4" w:name="_Ref18073135"/>
            <w:r w:rsidRPr="005B2772">
              <w:rPr>
                <w:rFonts w:cs="Arial"/>
              </w:rPr>
              <w:t>2.1.1</w:t>
            </w:r>
            <w:r w:rsidR="007E5AA4" w:rsidRPr="005B2772">
              <w:rPr>
                <w:rFonts w:cs="Arial"/>
              </w:rPr>
              <w:t xml:space="preserve"> </w:t>
            </w:r>
            <w:r w:rsidRPr="005B2772">
              <w:rPr>
                <w:rFonts w:cs="Arial"/>
              </w:rPr>
              <w:t>P</w:t>
            </w:r>
            <w:r w:rsidR="007E5AA4" w:rsidRPr="005B2772">
              <w:rPr>
                <w:rFonts w:cs="Arial"/>
              </w:rPr>
              <w:t xml:space="preserve">rocess the Agreement Personal Data only on documented instructions </w:t>
            </w:r>
            <w:r w:rsidRPr="005B2772">
              <w:rPr>
                <w:rFonts w:cs="Arial"/>
              </w:rPr>
              <w:t xml:space="preserve"> from PPG (which may be specific instructions or instructions of a general nature as set out in this Agreement or as otherwise agreed between the </w:t>
            </w:r>
            <w:r w:rsidR="000806D7">
              <w:rPr>
                <w:rFonts w:cs="Arial"/>
              </w:rPr>
              <w:t>P</w:t>
            </w:r>
            <w:r w:rsidRPr="005B2772">
              <w:rPr>
                <w:rFonts w:cs="Arial"/>
              </w:rPr>
              <w:t>arties from time to time)</w:t>
            </w:r>
            <w:r w:rsidR="007E5AA4" w:rsidRPr="005B2772">
              <w:rPr>
                <w:rFonts w:cs="Arial"/>
              </w:rPr>
              <w:t xml:space="preserve"> or the relevant </w:t>
            </w:r>
            <w:r w:rsidRPr="005B2772">
              <w:rPr>
                <w:rFonts w:cs="Arial"/>
              </w:rPr>
              <w:t xml:space="preserve">PPG Affiliate </w:t>
            </w:r>
            <w:r w:rsidR="007E5AA4" w:rsidRPr="005B2772">
              <w:rPr>
                <w:rFonts w:cs="Arial"/>
              </w:rPr>
              <w:t xml:space="preserve">unless the Supplier or the relevant Sub-Processor is required to Process Agreement Personal Data to comply with </w:t>
            </w:r>
            <w:r w:rsidRPr="005B2772">
              <w:rPr>
                <w:rFonts w:cs="Arial"/>
              </w:rPr>
              <w:t>applicable laws to which the Supplier is subject</w:t>
            </w:r>
            <w:r w:rsidR="007E5AA4" w:rsidRPr="005B2772">
              <w:rPr>
                <w:rFonts w:cs="Arial"/>
              </w:rPr>
              <w:t>, in which case the Supplier will notify</w:t>
            </w:r>
            <w:r w:rsidRPr="005B2772">
              <w:rPr>
                <w:rFonts w:cs="Arial"/>
              </w:rPr>
              <w:t xml:space="preserve"> PPG</w:t>
            </w:r>
            <w:r w:rsidR="007E5AA4" w:rsidRPr="005B2772">
              <w:rPr>
                <w:rFonts w:cs="Arial"/>
              </w:rPr>
              <w:t xml:space="preserve"> of such legal requirement prior to such Processing unless such </w:t>
            </w:r>
            <w:r w:rsidRPr="005B2772">
              <w:rPr>
                <w:rFonts w:cs="Arial"/>
              </w:rPr>
              <w:t>applicable laws</w:t>
            </w:r>
            <w:r w:rsidR="007E5AA4" w:rsidRPr="005B2772">
              <w:rPr>
                <w:rFonts w:cs="Arial"/>
              </w:rPr>
              <w:t xml:space="preserve"> prohibit notice to </w:t>
            </w:r>
            <w:r w:rsidRPr="005B2772">
              <w:rPr>
                <w:rFonts w:cs="Arial"/>
              </w:rPr>
              <w:t>PPG</w:t>
            </w:r>
            <w:r w:rsidR="007E5AA4" w:rsidRPr="005B2772">
              <w:rPr>
                <w:rFonts w:cs="Arial"/>
              </w:rPr>
              <w:t xml:space="preserve"> on public interest grounds;</w:t>
            </w:r>
            <w:bookmarkEnd w:id="4"/>
          </w:p>
        </w:tc>
        <w:tc>
          <w:tcPr>
            <w:tcW w:w="4456" w:type="dxa"/>
          </w:tcPr>
          <w:p w:rsidR="00A8334E" w:rsidRPr="005B2772" w:rsidRDefault="004578AC" w:rsidP="00D77EBA">
            <w:pPr>
              <w:pStyle w:val="BBClause3"/>
              <w:rPr>
                <w:rFonts w:cs="Arial"/>
                <w:lang w:val="de-DE"/>
              </w:rPr>
            </w:pPr>
            <w:r w:rsidRPr="005B2772">
              <w:rPr>
                <w:rFonts w:cs="Arial"/>
                <w:lang w:val="de-DE"/>
              </w:rPr>
              <w:t>d</w:t>
            </w:r>
            <w:r w:rsidR="00B24CD4" w:rsidRPr="005B2772">
              <w:rPr>
                <w:rFonts w:cs="Arial"/>
                <w:lang w:val="de-DE"/>
              </w:rPr>
              <w:t xml:space="preserve">ie </w:t>
            </w:r>
            <w:r w:rsidR="000F5872" w:rsidRPr="005B2772">
              <w:rPr>
                <w:rFonts w:cs="Arial"/>
                <w:lang w:val="de-DE"/>
              </w:rPr>
              <w:t>personenbezogenen</w:t>
            </w:r>
            <w:r w:rsidR="00B24CD4" w:rsidRPr="005B2772">
              <w:rPr>
                <w:rFonts w:cs="Arial"/>
                <w:lang w:val="de-DE"/>
              </w:rPr>
              <w:t xml:space="preserve"> Daten unter der Vereinbarung </w:t>
            </w:r>
            <w:r w:rsidR="005A263F" w:rsidRPr="005B2772">
              <w:rPr>
                <w:rFonts w:cs="Arial"/>
                <w:lang w:val="de-DE"/>
              </w:rPr>
              <w:t xml:space="preserve">nur auf Grundlage dokumentierter Anweisungen </w:t>
            </w:r>
            <w:r w:rsidR="00B24CD4" w:rsidRPr="005B2772">
              <w:rPr>
                <w:rFonts w:cs="Arial"/>
                <w:lang w:val="de-DE"/>
              </w:rPr>
              <w:t xml:space="preserve">von PPG (bei denen es sich um spezifische Anweisungen oder Anweisungen allgemeiner Art handeln kann, wie sie in dieser Vereinbarung dargelegt sind oder wie sie zwischen den Parteien </w:t>
            </w:r>
            <w:r w:rsidR="00D77EBA" w:rsidRPr="005B2772">
              <w:rPr>
                <w:rFonts w:cs="Arial"/>
                <w:lang w:val="de-DE"/>
              </w:rPr>
              <w:t>gegebenenfalls</w:t>
            </w:r>
            <w:r w:rsidR="00B24CD4" w:rsidRPr="005B2772">
              <w:rPr>
                <w:rFonts w:cs="Arial"/>
                <w:lang w:val="de-DE"/>
              </w:rPr>
              <w:t xml:space="preserve"> anderweitig vereinbart wurden) oder von</w:t>
            </w:r>
            <w:r w:rsidR="00D77EBA" w:rsidRPr="005B2772">
              <w:rPr>
                <w:rFonts w:cs="Arial"/>
                <w:lang w:val="de-DE"/>
              </w:rPr>
              <w:t xml:space="preserve"> mit</w:t>
            </w:r>
            <w:r w:rsidR="00B24CD4" w:rsidRPr="005B2772">
              <w:rPr>
                <w:rFonts w:cs="Arial"/>
                <w:lang w:val="de-DE"/>
              </w:rPr>
              <w:t xml:space="preserve"> PPG </w:t>
            </w:r>
            <w:r w:rsidR="00D77EBA" w:rsidRPr="005B2772">
              <w:rPr>
                <w:rFonts w:cs="Arial"/>
                <w:lang w:val="de-DE"/>
              </w:rPr>
              <w:t>verbundenen Unternehmen</w:t>
            </w:r>
            <w:r w:rsidR="00B24CD4" w:rsidRPr="005B2772">
              <w:rPr>
                <w:rFonts w:cs="Arial"/>
                <w:lang w:val="de-DE"/>
              </w:rPr>
              <w:t xml:space="preserve"> verarbeiten, es sei denn, der Lieferant oder der jeweilige Unterauftragsverarbeiter ist verpflichtet, die </w:t>
            </w:r>
            <w:r w:rsidR="000F5872" w:rsidRPr="005B2772">
              <w:rPr>
                <w:rFonts w:cs="Arial"/>
                <w:lang w:val="de-DE"/>
              </w:rPr>
              <w:t>personenbezogenen</w:t>
            </w:r>
            <w:r w:rsidR="00B24CD4" w:rsidRPr="005B2772">
              <w:rPr>
                <w:rFonts w:cs="Arial"/>
                <w:lang w:val="de-DE"/>
              </w:rPr>
              <w:t xml:space="preserve"> Daten unter der Vereinbarung </w:t>
            </w:r>
            <w:r w:rsidR="005A263F" w:rsidRPr="005B2772">
              <w:rPr>
                <w:rFonts w:cs="Arial"/>
                <w:lang w:val="de-DE"/>
              </w:rPr>
              <w:t xml:space="preserve">gemäß dem anwendbaren Recht zu verarbeiten, </w:t>
            </w:r>
            <w:r w:rsidR="00B24CD4" w:rsidRPr="005B2772">
              <w:rPr>
                <w:rFonts w:cs="Arial"/>
                <w:lang w:val="de-DE"/>
              </w:rPr>
              <w:t>das für den Lieferanten gilt</w:t>
            </w:r>
            <w:r w:rsidR="00D77EBA" w:rsidRPr="005B2772">
              <w:rPr>
                <w:rFonts w:cs="Arial"/>
                <w:lang w:val="de-DE"/>
              </w:rPr>
              <w:t>.</w:t>
            </w:r>
            <w:r w:rsidR="00B24CD4" w:rsidRPr="005B2772">
              <w:rPr>
                <w:rFonts w:cs="Arial"/>
                <w:lang w:val="de-DE"/>
              </w:rPr>
              <w:t xml:space="preserve"> </w:t>
            </w:r>
            <w:r w:rsidR="00D77EBA" w:rsidRPr="005B2772">
              <w:rPr>
                <w:rFonts w:cs="Arial"/>
                <w:lang w:val="de-DE"/>
              </w:rPr>
              <w:t>In diesem</w:t>
            </w:r>
            <w:r w:rsidR="005A263F" w:rsidRPr="005B2772">
              <w:rPr>
                <w:rFonts w:cs="Arial"/>
                <w:lang w:val="de-DE"/>
              </w:rPr>
              <w:t xml:space="preserve"> Fall</w:t>
            </w:r>
            <w:r w:rsidR="00D77EBA" w:rsidRPr="005B2772">
              <w:rPr>
                <w:rFonts w:cs="Arial"/>
                <w:lang w:val="de-DE"/>
              </w:rPr>
              <w:t xml:space="preserve"> wird</w:t>
            </w:r>
            <w:r w:rsidR="005A263F" w:rsidRPr="005B2772">
              <w:rPr>
                <w:rFonts w:cs="Arial"/>
                <w:lang w:val="de-DE"/>
              </w:rPr>
              <w:t xml:space="preserve"> der Lieferant </w:t>
            </w:r>
            <w:r w:rsidR="00B24CD4" w:rsidRPr="005B2772">
              <w:rPr>
                <w:rFonts w:cs="Arial"/>
                <w:lang w:val="de-DE"/>
              </w:rPr>
              <w:t>PPG</w:t>
            </w:r>
            <w:r w:rsidR="005A263F" w:rsidRPr="005B2772">
              <w:rPr>
                <w:rFonts w:cs="Arial"/>
                <w:lang w:val="de-DE"/>
              </w:rPr>
              <w:t xml:space="preserve"> vor der Verarbeitung über solche rechtlichen Verpflichtungen informieren, es sei denn, das anwendbare Recht verbietet die Benachrichtigung </w:t>
            </w:r>
            <w:r w:rsidR="00B24CD4" w:rsidRPr="005B2772">
              <w:rPr>
                <w:rFonts w:cs="Arial"/>
                <w:lang w:val="de-DE"/>
              </w:rPr>
              <w:t>von PPG</w:t>
            </w:r>
            <w:r w:rsidR="005A263F" w:rsidRPr="005B2772">
              <w:rPr>
                <w:rFonts w:cs="Arial"/>
                <w:lang w:val="de-DE"/>
              </w:rPr>
              <w:t xml:space="preserve"> aus</w:t>
            </w:r>
            <w:r w:rsidR="00D77EBA" w:rsidRPr="005B2772">
              <w:rPr>
                <w:rFonts w:cs="Arial"/>
                <w:lang w:val="de-DE"/>
              </w:rPr>
              <w:t xml:space="preserve"> Gründen des</w:t>
            </w:r>
            <w:r w:rsidR="005A263F" w:rsidRPr="005B2772">
              <w:rPr>
                <w:rFonts w:cs="Arial"/>
                <w:lang w:val="de-DE"/>
              </w:rPr>
              <w:t xml:space="preserve"> öffentliche</w:t>
            </w:r>
            <w:r w:rsidR="00D77EBA" w:rsidRPr="005B2772">
              <w:rPr>
                <w:rFonts w:cs="Arial"/>
                <w:lang w:val="de-DE"/>
              </w:rPr>
              <w:t>n</w:t>
            </w:r>
            <w:r w:rsidR="005A263F" w:rsidRPr="005B2772">
              <w:rPr>
                <w:rFonts w:cs="Arial"/>
                <w:lang w:val="de-DE"/>
              </w:rPr>
              <w:t xml:space="preserve"> Interesse</w:t>
            </w:r>
            <w:r w:rsidR="00D77EBA" w:rsidRPr="005B2772">
              <w:rPr>
                <w:rFonts w:cs="Arial"/>
                <w:lang w:val="de-DE"/>
              </w:rPr>
              <w:t>s</w:t>
            </w:r>
            <w:r w:rsidR="005A263F" w:rsidRPr="005B2772">
              <w:rPr>
                <w:rFonts w:cs="Arial"/>
                <w:lang w:val="de-DE"/>
              </w:rPr>
              <w:t>);</w:t>
            </w:r>
          </w:p>
        </w:tc>
      </w:tr>
      <w:tr w:rsidR="00A8334E" w:rsidRPr="00CB17D7" w:rsidTr="00D601EA">
        <w:tc>
          <w:tcPr>
            <w:tcW w:w="4786" w:type="dxa"/>
          </w:tcPr>
          <w:p w:rsidR="00A8334E" w:rsidRPr="005B2772" w:rsidRDefault="002233BF" w:rsidP="00BF3EE5">
            <w:pPr>
              <w:pStyle w:val="BodyText"/>
              <w:tabs>
                <w:tab w:val="left" w:pos="3327"/>
              </w:tabs>
              <w:spacing w:after="240"/>
              <w:ind w:left="1440"/>
              <w:rPr>
                <w:rFonts w:cs="Arial"/>
              </w:rPr>
            </w:pPr>
            <w:r w:rsidRPr="005B2772">
              <w:rPr>
                <w:rFonts w:cs="Arial"/>
              </w:rPr>
              <w:lastRenderedPageBreak/>
              <w:t>2.1.2</w:t>
            </w:r>
            <w:r w:rsidR="007E5AA4" w:rsidRPr="005B2772">
              <w:rPr>
                <w:rFonts w:cs="Arial"/>
              </w:rPr>
              <w:t xml:space="preserve"> immediately inform </w:t>
            </w:r>
            <w:r w:rsidRPr="005B2772">
              <w:rPr>
                <w:rFonts w:cs="Arial"/>
              </w:rPr>
              <w:t>PPG</w:t>
            </w:r>
            <w:r w:rsidR="007E5AA4" w:rsidRPr="005B2772">
              <w:rPr>
                <w:rFonts w:cs="Arial"/>
              </w:rPr>
              <w:t xml:space="preserve"> if, in its reasonable opinion, any instruction received from </w:t>
            </w:r>
            <w:r w:rsidR="005D3045" w:rsidRPr="005B2772">
              <w:rPr>
                <w:rFonts w:cs="Arial"/>
              </w:rPr>
              <w:t>PPG or PPG Affiliate</w:t>
            </w:r>
            <w:r w:rsidR="007E5AA4" w:rsidRPr="005B2772">
              <w:rPr>
                <w:rFonts w:cs="Arial"/>
              </w:rPr>
              <w:t xml:space="preserve"> infringes any Data Protection Laws</w:t>
            </w:r>
            <w:r w:rsidR="005D3045" w:rsidRPr="005B2772">
              <w:rPr>
                <w:rFonts w:cs="Arial"/>
              </w:rPr>
              <w:t>, it being acknowledged that the Supplier shall not be obliged to undertake additional work or screening to determine if PPG's instructions are compliant</w:t>
            </w:r>
            <w:r w:rsidR="007E5AA4" w:rsidRPr="005B2772">
              <w:rPr>
                <w:rFonts w:cs="Arial"/>
              </w:rPr>
              <w:t xml:space="preserve">; </w:t>
            </w:r>
          </w:p>
        </w:tc>
        <w:tc>
          <w:tcPr>
            <w:tcW w:w="4456" w:type="dxa"/>
          </w:tcPr>
          <w:p w:rsidR="00A8334E" w:rsidRPr="005B2772" w:rsidRDefault="00B24CD4" w:rsidP="00FD5C48">
            <w:pPr>
              <w:pStyle w:val="BBClause3"/>
              <w:rPr>
                <w:rFonts w:cs="Arial"/>
                <w:lang w:val="de-DE"/>
              </w:rPr>
            </w:pPr>
            <w:r w:rsidRPr="005B2772">
              <w:rPr>
                <w:rFonts w:cs="Arial"/>
                <w:lang w:val="de-DE"/>
              </w:rPr>
              <w:t>PPG</w:t>
            </w:r>
            <w:r w:rsidR="005A263F" w:rsidRPr="005B2772">
              <w:rPr>
                <w:rFonts w:cs="Arial"/>
                <w:lang w:val="de-DE"/>
              </w:rPr>
              <w:t xml:space="preserve"> unverzüglich informieren, wenn nach seinem begründeten Ermessen eine </w:t>
            </w:r>
            <w:r w:rsidRPr="005B2772">
              <w:rPr>
                <w:rFonts w:cs="Arial"/>
                <w:lang w:val="de-DE"/>
              </w:rPr>
              <w:t xml:space="preserve">von PPG oder von </w:t>
            </w:r>
            <w:r w:rsidR="00FD5C48" w:rsidRPr="005B2772">
              <w:rPr>
                <w:rFonts w:cs="Arial"/>
                <w:lang w:val="de-DE"/>
              </w:rPr>
              <w:t xml:space="preserve">mit </w:t>
            </w:r>
            <w:r w:rsidRPr="005B2772">
              <w:rPr>
                <w:rFonts w:cs="Arial"/>
                <w:lang w:val="de-DE"/>
              </w:rPr>
              <w:t xml:space="preserve">PPG </w:t>
            </w:r>
            <w:r w:rsidR="00FD5C48" w:rsidRPr="005B2772">
              <w:rPr>
                <w:rFonts w:cs="Arial"/>
                <w:lang w:val="de-DE"/>
              </w:rPr>
              <w:t>verbundenen Unternehmen</w:t>
            </w:r>
            <w:r w:rsidRPr="005B2772">
              <w:rPr>
                <w:rFonts w:cs="Arial"/>
                <w:lang w:val="de-DE"/>
              </w:rPr>
              <w:t xml:space="preserve"> </w:t>
            </w:r>
            <w:r w:rsidR="005A263F" w:rsidRPr="005B2772">
              <w:rPr>
                <w:rFonts w:cs="Arial"/>
                <w:lang w:val="de-DE"/>
              </w:rPr>
              <w:t xml:space="preserve">erhaltene Anweisung gegen die Datenschutzgesetze verstößt; </w:t>
            </w:r>
            <w:r w:rsidR="001C085A" w:rsidRPr="005B2772">
              <w:rPr>
                <w:rFonts w:cs="Arial"/>
                <w:lang w:val="de-DE"/>
              </w:rPr>
              <w:t xml:space="preserve">es wird anerkannt, dass der Lieferant nicht verpflichtet ist, zusätzliche Arbeiten oder Überprüfungen durchzuführen, um festzustellen, ob die Anweisungen von PPG den </w:t>
            </w:r>
            <w:r w:rsidR="00FD5C48" w:rsidRPr="005B2772">
              <w:rPr>
                <w:rFonts w:cs="Arial"/>
                <w:lang w:val="de-DE"/>
              </w:rPr>
              <w:t>Datenschutzgesetzen</w:t>
            </w:r>
            <w:r w:rsidR="001C085A" w:rsidRPr="005B2772">
              <w:rPr>
                <w:rFonts w:cs="Arial"/>
                <w:lang w:val="de-DE"/>
              </w:rPr>
              <w:t xml:space="preserve"> entsprechen;</w:t>
            </w:r>
          </w:p>
        </w:tc>
      </w:tr>
      <w:tr w:rsidR="00A8334E" w:rsidRPr="00CB17D7" w:rsidTr="00D601EA">
        <w:tc>
          <w:tcPr>
            <w:tcW w:w="4786" w:type="dxa"/>
          </w:tcPr>
          <w:p w:rsidR="00A8334E" w:rsidRPr="005B2772" w:rsidRDefault="005D3045" w:rsidP="00BF3EE5">
            <w:pPr>
              <w:pStyle w:val="BodyText"/>
              <w:spacing w:after="240"/>
              <w:ind w:left="1440"/>
              <w:rPr>
                <w:rFonts w:cs="Arial"/>
              </w:rPr>
            </w:pPr>
            <w:bookmarkStart w:id="5" w:name="_Ref479080631"/>
            <w:r w:rsidRPr="005B2772">
              <w:rPr>
                <w:rFonts w:cs="Arial"/>
              </w:rPr>
              <w:t>2.1.3</w:t>
            </w:r>
            <w:r w:rsidR="007E5AA4" w:rsidRPr="005B2772">
              <w:rPr>
                <w:rFonts w:cs="Arial"/>
              </w:rPr>
              <w:t xml:space="preserve"> </w:t>
            </w:r>
            <w:r w:rsidR="00783403" w:rsidRPr="005B2772">
              <w:rPr>
                <w:rFonts w:cs="Arial"/>
              </w:rPr>
              <w:t xml:space="preserve">without prejudice to </w:t>
            </w:r>
            <w:r w:rsidR="00783403" w:rsidRPr="005B2772">
              <w:rPr>
                <w:rFonts w:cs="Arial"/>
                <w:b/>
              </w:rPr>
              <w:t xml:space="preserve">clause </w:t>
            </w:r>
            <w:r w:rsidRPr="005B2772">
              <w:rPr>
                <w:rFonts w:cs="Arial"/>
                <w:b/>
              </w:rPr>
              <w:t>2.1.1</w:t>
            </w:r>
            <w:r w:rsidR="00783403" w:rsidRPr="005B2772">
              <w:rPr>
                <w:rFonts w:cs="Arial"/>
              </w:rPr>
              <w:t>, ensure that Agreement Personal Data will only be used for the purpose and to the extent described in SCHEDULE 1;</w:t>
            </w:r>
            <w:bookmarkEnd w:id="5"/>
          </w:p>
        </w:tc>
        <w:tc>
          <w:tcPr>
            <w:tcW w:w="4456" w:type="dxa"/>
          </w:tcPr>
          <w:p w:rsidR="00A8334E" w:rsidRPr="005B2772" w:rsidRDefault="005A263F" w:rsidP="00FD5C48">
            <w:pPr>
              <w:pStyle w:val="BBClause3"/>
              <w:rPr>
                <w:rFonts w:cs="Arial"/>
                <w:lang w:val="de-DE"/>
              </w:rPr>
            </w:pPr>
            <w:r w:rsidRPr="005B2772">
              <w:rPr>
                <w:rFonts w:cs="Arial"/>
                <w:lang w:val="de-DE"/>
              </w:rPr>
              <w:t xml:space="preserve">unbeschadet der </w:t>
            </w:r>
            <w:r w:rsidRPr="005B2772">
              <w:rPr>
                <w:rFonts w:cs="Arial"/>
                <w:b/>
                <w:lang w:val="de-DE"/>
              </w:rPr>
              <w:t xml:space="preserve">Klausel </w:t>
            </w:r>
            <w:r w:rsidR="001C085A" w:rsidRPr="005B2772">
              <w:rPr>
                <w:rFonts w:cs="Arial"/>
                <w:b/>
                <w:lang w:val="de-DE"/>
              </w:rPr>
              <w:t>2.1.1</w:t>
            </w:r>
            <w:r w:rsidRPr="005B2772">
              <w:rPr>
                <w:rFonts w:cs="Arial"/>
                <w:lang w:val="de-DE"/>
              </w:rPr>
              <w:t xml:space="preserve"> sicherstellen, dass die </w:t>
            </w:r>
            <w:r w:rsidR="000F5872" w:rsidRPr="005B2772">
              <w:rPr>
                <w:rFonts w:cs="Arial"/>
                <w:lang w:val="de-DE"/>
              </w:rPr>
              <w:t>personenbezogenen</w:t>
            </w:r>
            <w:r w:rsidRPr="005B2772">
              <w:rPr>
                <w:rFonts w:cs="Arial"/>
                <w:lang w:val="de-DE"/>
              </w:rPr>
              <w:t xml:space="preserve"> Daten </w:t>
            </w:r>
            <w:r w:rsidR="001C085A" w:rsidRPr="005B2772">
              <w:rPr>
                <w:rFonts w:cs="Arial"/>
                <w:lang w:val="de-DE"/>
              </w:rPr>
              <w:t xml:space="preserve">unter der Vereinbarung </w:t>
            </w:r>
            <w:r w:rsidRPr="005B2772">
              <w:rPr>
                <w:rFonts w:cs="Arial"/>
                <w:lang w:val="de-DE"/>
              </w:rPr>
              <w:t xml:space="preserve">nur für den in </w:t>
            </w:r>
            <w:r w:rsidR="00565E69" w:rsidRPr="005B2772">
              <w:rPr>
                <w:rFonts w:cs="Arial"/>
                <w:lang w:val="de-DE"/>
              </w:rPr>
              <w:t>TABELLE</w:t>
            </w:r>
            <w:r w:rsidRPr="006B4F77">
              <w:rPr>
                <w:rFonts w:cs="Arial"/>
                <w:lang w:val="de-DE"/>
              </w:rPr>
              <w:t xml:space="preserve"> 1 beschriebenen Zweck und in dem dort festgelegten </w:t>
            </w:r>
            <w:r w:rsidR="00FD5C48" w:rsidRPr="005B2772">
              <w:rPr>
                <w:rFonts w:cs="Arial"/>
                <w:lang w:val="de-DE"/>
              </w:rPr>
              <w:t xml:space="preserve">Umfang </w:t>
            </w:r>
            <w:r w:rsidRPr="005B2772">
              <w:rPr>
                <w:rFonts w:cs="Arial"/>
                <w:lang w:val="de-DE"/>
              </w:rPr>
              <w:t xml:space="preserve">verwendet </w:t>
            </w:r>
            <w:r w:rsidR="001C085A" w:rsidRPr="005B2772">
              <w:rPr>
                <w:rFonts w:cs="Arial"/>
                <w:lang w:val="de-DE"/>
              </w:rPr>
              <w:t>werden</w:t>
            </w:r>
            <w:r w:rsidRPr="005B2772">
              <w:rPr>
                <w:rFonts w:cs="Arial"/>
                <w:lang w:val="de-DE"/>
              </w:rPr>
              <w:t>;</w:t>
            </w:r>
          </w:p>
        </w:tc>
      </w:tr>
      <w:tr w:rsidR="00A8334E" w:rsidRPr="00CB17D7" w:rsidTr="00D601EA">
        <w:tc>
          <w:tcPr>
            <w:tcW w:w="4786" w:type="dxa"/>
          </w:tcPr>
          <w:p w:rsidR="00A8334E" w:rsidRPr="005B2772" w:rsidRDefault="005D3045" w:rsidP="00BF3EE5">
            <w:pPr>
              <w:pStyle w:val="BodyText"/>
              <w:spacing w:after="240"/>
              <w:ind w:left="1440"/>
              <w:rPr>
                <w:rFonts w:cs="Arial"/>
              </w:rPr>
            </w:pPr>
            <w:r w:rsidRPr="005B2772">
              <w:rPr>
                <w:rFonts w:cs="Arial"/>
              </w:rPr>
              <w:t>2.1.4</w:t>
            </w:r>
            <w:r w:rsidR="00783403" w:rsidRPr="005B2772">
              <w:rPr>
                <w:rFonts w:cs="Arial"/>
              </w:rPr>
              <w:t xml:space="preserve"> </w:t>
            </w:r>
            <w:r w:rsidR="00054029" w:rsidRPr="005B2772">
              <w:rPr>
                <w:rFonts w:cs="Arial"/>
              </w:rPr>
              <w:t xml:space="preserve">without prejudice to </w:t>
            </w:r>
            <w:r w:rsidR="00054029" w:rsidRPr="005B2772">
              <w:rPr>
                <w:rStyle w:val="CrossReference"/>
                <w:rFonts w:cs="Arial"/>
              </w:rPr>
              <w:t xml:space="preserve">clause </w:t>
            </w:r>
            <w:r w:rsidR="00EC3504">
              <w:rPr>
                <w:rStyle w:val="CrossReference"/>
                <w:rFonts w:cs="Arial"/>
              </w:rPr>
              <w:t>2.1.3</w:t>
            </w:r>
            <w:r w:rsidR="00054029" w:rsidRPr="005B2772">
              <w:rPr>
                <w:rFonts w:cs="Arial"/>
              </w:rPr>
              <w:t xml:space="preserve">, not without the prior written consent of </w:t>
            </w:r>
            <w:r w:rsidRPr="005B2772">
              <w:rPr>
                <w:rFonts w:cs="Arial"/>
              </w:rPr>
              <w:t>PPG</w:t>
            </w:r>
            <w:r w:rsidR="00054029" w:rsidRPr="005B2772">
              <w:rPr>
                <w:rFonts w:cs="Arial"/>
              </w:rPr>
              <w:t xml:space="preserve"> or the relevant </w:t>
            </w:r>
            <w:r w:rsidR="006B4F77">
              <w:rPr>
                <w:rFonts w:cs="Arial"/>
              </w:rPr>
              <w:t>PPG Affiliate</w:t>
            </w:r>
            <w:r w:rsidR="00054029" w:rsidRPr="005B2772">
              <w:rPr>
                <w:rFonts w:cs="Arial"/>
              </w:rPr>
              <w:t>:</w:t>
            </w:r>
          </w:p>
        </w:tc>
        <w:tc>
          <w:tcPr>
            <w:tcW w:w="4456" w:type="dxa"/>
          </w:tcPr>
          <w:p w:rsidR="00A8334E" w:rsidRPr="005B2772" w:rsidRDefault="005A263F" w:rsidP="00CB17D7">
            <w:pPr>
              <w:pStyle w:val="BBClause3"/>
              <w:rPr>
                <w:rFonts w:cs="Arial"/>
                <w:lang w:val="de-DE"/>
              </w:rPr>
            </w:pPr>
            <w:r w:rsidRPr="005B2772">
              <w:rPr>
                <w:rFonts w:cs="Arial"/>
                <w:lang w:val="de-DE"/>
              </w:rPr>
              <w:t xml:space="preserve">unbeschadet der </w:t>
            </w:r>
            <w:r w:rsidRPr="005B2772">
              <w:rPr>
                <w:rFonts w:cs="Arial"/>
                <w:b/>
                <w:lang w:val="de-DE"/>
              </w:rPr>
              <w:t xml:space="preserve">Klausel </w:t>
            </w:r>
            <w:r w:rsidR="001C085A" w:rsidRPr="005B2772">
              <w:rPr>
                <w:rFonts w:cs="Arial"/>
                <w:b/>
                <w:lang w:val="de-DE"/>
              </w:rPr>
              <w:t>2.1.3</w:t>
            </w:r>
            <w:r w:rsidRPr="005B2772">
              <w:rPr>
                <w:rFonts w:cs="Arial"/>
                <w:lang w:val="de-DE"/>
              </w:rPr>
              <w:t xml:space="preserve"> ohne vor</w:t>
            </w:r>
            <w:r w:rsidR="00CB17D7">
              <w:rPr>
                <w:rFonts w:cs="Arial"/>
                <w:lang w:val="de-DE"/>
              </w:rPr>
              <w:t>her</w:t>
            </w:r>
            <w:r w:rsidRPr="005B2772">
              <w:rPr>
                <w:rFonts w:cs="Arial"/>
                <w:lang w:val="de-DE"/>
              </w:rPr>
              <w:t xml:space="preserve">ige schriftliche Zustimmung </w:t>
            </w:r>
            <w:r w:rsidR="001C085A" w:rsidRPr="005B2772">
              <w:rPr>
                <w:rFonts w:cs="Arial"/>
                <w:lang w:val="de-DE"/>
              </w:rPr>
              <w:t>von PPG</w:t>
            </w:r>
            <w:r w:rsidRPr="005B2772">
              <w:rPr>
                <w:rFonts w:cs="Arial"/>
                <w:lang w:val="de-DE"/>
              </w:rPr>
              <w:t xml:space="preserve"> oder </w:t>
            </w:r>
            <w:r w:rsidR="00CB17D7">
              <w:rPr>
                <w:rFonts w:cs="Arial"/>
                <w:lang w:val="de-DE"/>
              </w:rPr>
              <w:t xml:space="preserve">eines mit PPG verbundenen </w:t>
            </w:r>
            <w:r w:rsidRPr="005B2772">
              <w:rPr>
                <w:rFonts w:cs="Arial"/>
                <w:lang w:val="de-DE"/>
              </w:rPr>
              <w:t>Unternehmens folgende Punkte unterlassen:</w:t>
            </w:r>
          </w:p>
        </w:tc>
      </w:tr>
      <w:tr w:rsidR="00A8334E" w:rsidRPr="00CB17D7" w:rsidTr="00D601EA">
        <w:tc>
          <w:tcPr>
            <w:tcW w:w="4786" w:type="dxa"/>
          </w:tcPr>
          <w:p w:rsidR="00A8334E" w:rsidRPr="005B2772" w:rsidRDefault="005D3045" w:rsidP="00BF3EE5">
            <w:pPr>
              <w:pStyle w:val="BodyText"/>
              <w:spacing w:after="240"/>
              <w:ind w:left="2160"/>
              <w:rPr>
                <w:rFonts w:cs="Arial"/>
              </w:rPr>
            </w:pPr>
            <w:r w:rsidRPr="005B2772">
              <w:rPr>
                <w:rFonts w:cs="Arial"/>
              </w:rPr>
              <w:t>2.1.4.1</w:t>
            </w:r>
            <w:r w:rsidR="00783403" w:rsidRPr="005B2772">
              <w:rPr>
                <w:rFonts w:cs="Arial"/>
              </w:rPr>
              <w:t xml:space="preserve"> </w:t>
            </w:r>
            <w:r w:rsidR="00054029" w:rsidRPr="005B2772">
              <w:rPr>
                <w:rFonts w:cs="Arial"/>
              </w:rPr>
              <w:t>convert any Agreement Personal Data into anonymised, pseudonymised, depersonalised, aggregated or statistical data;</w:t>
            </w:r>
          </w:p>
        </w:tc>
        <w:tc>
          <w:tcPr>
            <w:tcW w:w="4456" w:type="dxa"/>
          </w:tcPr>
          <w:p w:rsidR="00A8334E" w:rsidRPr="005B2772" w:rsidRDefault="000F5872" w:rsidP="00FD5C48">
            <w:pPr>
              <w:pStyle w:val="BBClause4"/>
              <w:rPr>
                <w:rFonts w:cs="Arial"/>
                <w:lang w:val="de-DE"/>
              </w:rPr>
            </w:pPr>
            <w:r w:rsidRPr="005B2772">
              <w:rPr>
                <w:rFonts w:cs="Arial"/>
                <w:lang w:val="de-DE"/>
              </w:rPr>
              <w:t>p</w:t>
            </w:r>
            <w:r w:rsidR="00267905" w:rsidRPr="005B2772">
              <w:rPr>
                <w:rFonts w:cs="Arial"/>
                <w:lang w:val="de-DE"/>
              </w:rPr>
              <w:t>ersonenbezogene</w:t>
            </w:r>
            <w:r w:rsidR="005A263F" w:rsidRPr="005B2772">
              <w:rPr>
                <w:rFonts w:cs="Arial"/>
                <w:lang w:val="de-DE"/>
              </w:rPr>
              <w:t xml:space="preserve"> Daten</w:t>
            </w:r>
            <w:r w:rsidR="001C085A" w:rsidRPr="005B2772">
              <w:rPr>
                <w:rFonts w:cs="Arial"/>
                <w:lang w:val="de-DE"/>
              </w:rPr>
              <w:t xml:space="preserve"> unter der Vereinbarung</w:t>
            </w:r>
            <w:r w:rsidR="005A263F" w:rsidRPr="005B2772">
              <w:rPr>
                <w:rFonts w:cs="Arial"/>
                <w:lang w:val="de-DE"/>
              </w:rPr>
              <w:t xml:space="preserve"> in anonymisierte, pseudonymisierte, depersonalisierte, aggregierte oder statistische </w:t>
            </w:r>
            <w:r w:rsidR="005A263F" w:rsidRPr="005B2772">
              <w:rPr>
                <w:rFonts w:cs="Arial"/>
                <w:lang w:val="de-DE"/>
              </w:rPr>
              <w:lastRenderedPageBreak/>
              <w:t>Daten umzuwandeln;</w:t>
            </w:r>
          </w:p>
        </w:tc>
      </w:tr>
      <w:tr w:rsidR="00A8334E" w:rsidRPr="00CB17D7" w:rsidTr="00D601EA">
        <w:tc>
          <w:tcPr>
            <w:tcW w:w="4786" w:type="dxa"/>
          </w:tcPr>
          <w:p w:rsidR="00A8334E" w:rsidRPr="005B2772" w:rsidRDefault="005D3045" w:rsidP="00BF3EE5">
            <w:pPr>
              <w:pStyle w:val="BodyText"/>
              <w:spacing w:after="240"/>
              <w:ind w:left="2160"/>
              <w:rPr>
                <w:rFonts w:cs="Arial"/>
              </w:rPr>
            </w:pPr>
            <w:r w:rsidRPr="005B2772">
              <w:rPr>
                <w:rFonts w:cs="Arial"/>
              </w:rPr>
              <w:lastRenderedPageBreak/>
              <w:t xml:space="preserve">2.1.4.2 </w:t>
            </w:r>
            <w:r w:rsidR="00054029" w:rsidRPr="005B2772">
              <w:rPr>
                <w:rFonts w:cs="Arial"/>
              </w:rPr>
              <w:t>use any Agreement Personal Data for “big data” analysis or purposes; or</w:t>
            </w:r>
          </w:p>
        </w:tc>
        <w:tc>
          <w:tcPr>
            <w:tcW w:w="4456" w:type="dxa"/>
          </w:tcPr>
          <w:p w:rsidR="00A8334E" w:rsidRPr="005B2772" w:rsidRDefault="000F5872" w:rsidP="004578AC">
            <w:pPr>
              <w:pStyle w:val="BBClause4"/>
              <w:numPr>
                <w:ilvl w:val="3"/>
                <w:numId w:val="29"/>
              </w:numPr>
              <w:rPr>
                <w:rFonts w:cs="Arial"/>
                <w:lang w:val="de-DE"/>
              </w:rPr>
            </w:pPr>
            <w:r w:rsidRPr="005B2772">
              <w:rPr>
                <w:rFonts w:cs="Arial"/>
                <w:lang w:val="de-DE"/>
              </w:rPr>
              <w:t>p</w:t>
            </w:r>
            <w:r w:rsidR="00267905" w:rsidRPr="005B2772">
              <w:rPr>
                <w:rFonts w:cs="Arial"/>
                <w:lang w:val="de-DE"/>
              </w:rPr>
              <w:t>ersonenbezogene</w:t>
            </w:r>
            <w:r w:rsidR="00262E5A" w:rsidRPr="005B2772">
              <w:rPr>
                <w:rFonts w:cs="Arial"/>
                <w:lang w:val="de-DE"/>
              </w:rPr>
              <w:t xml:space="preserve"> </w:t>
            </w:r>
            <w:r w:rsidR="005A263F" w:rsidRPr="005B2772">
              <w:rPr>
                <w:rFonts w:cs="Arial"/>
                <w:lang w:val="de-DE"/>
              </w:rPr>
              <w:t xml:space="preserve">Daten </w:t>
            </w:r>
            <w:r w:rsidR="001C085A" w:rsidRPr="005B2772">
              <w:rPr>
                <w:rFonts w:cs="Arial"/>
                <w:lang w:val="de-DE"/>
              </w:rPr>
              <w:t xml:space="preserve">unter der Vereinbarung </w:t>
            </w:r>
            <w:r w:rsidR="005A263F" w:rsidRPr="005B2772">
              <w:rPr>
                <w:rFonts w:cs="Arial"/>
                <w:lang w:val="de-DE"/>
              </w:rPr>
              <w:t xml:space="preserve">zur „Big-Data-Analyse“ oder </w:t>
            </w:r>
            <w:r w:rsidR="004578AC" w:rsidRPr="005B2772">
              <w:rPr>
                <w:rFonts w:cs="Arial"/>
                <w:lang w:val="de-DE"/>
              </w:rPr>
              <w:t xml:space="preserve">entsprechenden  </w:t>
            </w:r>
            <w:r w:rsidR="005A263F" w:rsidRPr="005B2772">
              <w:rPr>
                <w:rFonts w:cs="Arial"/>
                <w:lang w:val="de-DE"/>
              </w:rPr>
              <w:t>Zwecken zu verwenden; oder</w:t>
            </w:r>
          </w:p>
        </w:tc>
      </w:tr>
      <w:tr w:rsidR="00A8334E" w:rsidRPr="00CB17D7" w:rsidTr="00D601EA">
        <w:tc>
          <w:tcPr>
            <w:tcW w:w="4786" w:type="dxa"/>
          </w:tcPr>
          <w:p w:rsidR="00A8334E" w:rsidRPr="005B2772" w:rsidRDefault="005D3045" w:rsidP="00BF3EE5">
            <w:pPr>
              <w:pStyle w:val="BodyText"/>
              <w:spacing w:after="240"/>
              <w:ind w:left="2160"/>
              <w:rPr>
                <w:rFonts w:cs="Arial"/>
              </w:rPr>
            </w:pPr>
            <w:r w:rsidRPr="005B2772">
              <w:rPr>
                <w:rFonts w:cs="Arial"/>
              </w:rPr>
              <w:t>2.1.4.3</w:t>
            </w:r>
            <w:r w:rsidR="00783403" w:rsidRPr="005B2772">
              <w:rPr>
                <w:rFonts w:cs="Arial"/>
              </w:rPr>
              <w:t xml:space="preserve"> </w:t>
            </w:r>
            <w:r w:rsidR="00054029" w:rsidRPr="005B2772">
              <w:rPr>
                <w:rFonts w:cs="Arial"/>
              </w:rPr>
              <w:t>match or compare any Agreement Personal Data with or against any other Personal Data (whether the Supplier’s or any third party’s);</w:t>
            </w:r>
          </w:p>
        </w:tc>
        <w:tc>
          <w:tcPr>
            <w:tcW w:w="4456" w:type="dxa"/>
          </w:tcPr>
          <w:p w:rsidR="00A8334E" w:rsidRPr="005B2772" w:rsidRDefault="000F5872" w:rsidP="00645153">
            <w:pPr>
              <w:pStyle w:val="BBClause4"/>
              <w:numPr>
                <w:ilvl w:val="3"/>
                <w:numId w:val="30"/>
              </w:numPr>
              <w:rPr>
                <w:rFonts w:cs="Arial"/>
                <w:lang w:val="de-DE"/>
              </w:rPr>
            </w:pPr>
            <w:r w:rsidRPr="005B2772">
              <w:rPr>
                <w:rFonts w:cs="Arial"/>
                <w:lang w:val="de-DE"/>
              </w:rPr>
              <w:t>p</w:t>
            </w:r>
            <w:r w:rsidR="00267905" w:rsidRPr="005B2772">
              <w:rPr>
                <w:rFonts w:cs="Arial"/>
                <w:lang w:val="de-DE"/>
              </w:rPr>
              <w:t>ersonenbezogene</w:t>
            </w:r>
            <w:r w:rsidR="005A263F" w:rsidRPr="005B2772">
              <w:rPr>
                <w:rFonts w:cs="Arial"/>
                <w:lang w:val="de-DE"/>
              </w:rPr>
              <w:t xml:space="preserve"> Daten </w:t>
            </w:r>
            <w:r w:rsidR="001C085A" w:rsidRPr="005B2772">
              <w:rPr>
                <w:rFonts w:cs="Arial"/>
                <w:lang w:val="de-DE"/>
              </w:rPr>
              <w:t xml:space="preserve">unter der Vereinbarung </w:t>
            </w:r>
            <w:r w:rsidR="005A263F" w:rsidRPr="005B2772">
              <w:rPr>
                <w:rFonts w:cs="Arial"/>
                <w:lang w:val="de-DE"/>
              </w:rPr>
              <w:t xml:space="preserve">anderen </w:t>
            </w:r>
            <w:r w:rsidRPr="005B2772">
              <w:rPr>
                <w:rFonts w:cs="Arial"/>
                <w:lang w:val="de-DE"/>
              </w:rPr>
              <w:t>personenbezogenen</w:t>
            </w:r>
            <w:r w:rsidR="00D71D06" w:rsidRPr="005B2772">
              <w:rPr>
                <w:rFonts w:cs="Arial"/>
                <w:lang w:val="de-DE"/>
              </w:rPr>
              <w:t xml:space="preserve"> </w:t>
            </w:r>
            <w:r w:rsidR="00645153" w:rsidRPr="005B2772">
              <w:rPr>
                <w:rFonts w:cs="Arial"/>
                <w:lang w:val="de-DE"/>
              </w:rPr>
              <w:t xml:space="preserve">Daten (weder denen des Lieferanten noch eines Dritten) </w:t>
            </w:r>
            <w:r w:rsidR="005A263F" w:rsidRPr="005B2772">
              <w:rPr>
                <w:rFonts w:cs="Arial"/>
                <w:lang w:val="de-DE"/>
              </w:rPr>
              <w:t xml:space="preserve">anzugleichen oder </w:t>
            </w:r>
            <w:r w:rsidR="004578AC" w:rsidRPr="005B2772">
              <w:rPr>
                <w:rFonts w:cs="Arial"/>
                <w:lang w:val="de-DE"/>
              </w:rPr>
              <w:t xml:space="preserve">mit diesen </w:t>
            </w:r>
            <w:r w:rsidR="005A263F" w:rsidRPr="005B2772">
              <w:rPr>
                <w:rFonts w:cs="Arial"/>
                <w:lang w:val="de-DE"/>
              </w:rPr>
              <w:t>zu vergleichen;</w:t>
            </w:r>
          </w:p>
        </w:tc>
      </w:tr>
      <w:tr w:rsidR="00A8334E" w:rsidRPr="00CB17D7" w:rsidTr="00D601EA">
        <w:tc>
          <w:tcPr>
            <w:tcW w:w="4786" w:type="dxa"/>
          </w:tcPr>
          <w:p w:rsidR="00A8334E" w:rsidRPr="005B2772" w:rsidRDefault="00783403" w:rsidP="008E6664">
            <w:pPr>
              <w:pStyle w:val="BBClause3"/>
              <w:rPr>
                <w:rFonts w:cs="Arial"/>
              </w:rPr>
            </w:pPr>
            <w:bookmarkStart w:id="6" w:name="_Ref479081670"/>
            <w:r w:rsidRPr="005B2772">
              <w:rPr>
                <w:rFonts w:cs="Arial"/>
                <w:lang w:val="de-DE"/>
              </w:rPr>
              <w:t xml:space="preserve"> </w:t>
            </w:r>
            <w:r w:rsidR="00054029" w:rsidRPr="005B2772">
              <w:rPr>
                <w:rFonts w:cs="Arial"/>
              </w:rPr>
              <w:t>ensure that any individual authorised to Process Agreement Personal Data accesses such Agreement Personal Data strictly on a need to know basis as necessary to perform their role in the performance of this Agreement, and:</w:t>
            </w:r>
            <w:bookmarkEnd w:id="6"/>
          </w:p>
        </w:tc>
        <w:tc>
          <w:tcPr>
            <w:tcW w:w="4456" w:type="dxa"/>
          </w:tcPr>
          <w:p w:rsidR="00A8334E" w:rsidRPr="005B2772" w:rsidRDefault="005A263F" w:rsidP="000F5872">
            <w:pPr>
              <w:pStyle w:val="BBClause3"/>
              <w:numPr>
                <w:ilvl w:val="2"/>
                <w:numId w:val="43"/>
              </w:numPr>
              <w:rPr>
                <w:rFonts w:cs="Arial"/>
                <w:lang w:val="de-DE"/>
              </w:rPr>
            </w:pPr>
            <w:r w:rsidRPr="005B2772">
              <w:rPr>
                <w:rFonts w:cs="Arial"/>
                <w:lang w:val="de-DE"/>
              </w:rPr>
              <w:t xml:space="preserve">sicherstellen, dass die zur Verarbeitung der </w:t>
            </w:r>
            <w:r w:rsidR="000F5872" w:rsidRPr="005B2772">
              <w:rPr>
                <w:rFonts w:cs="Arial"/>
                <w:lang w:val="de-DE"/>
              </w:rPr>
              <w:t>personenbezogenen</w:t>
            </w:r>
            <w:r w:rsidRPr="005B2772">
              <w:rPr>
                <w:rFonts w:cs="Arial"/>
                <w:lang w:val="de-DE"/>
              </w:rPr>
              <w:t xml:space="preserve"> Daten </w:t>
            </w:r>
            <w:r w:rsidR="001C085A" w:rsidRPr="005B2772">
              <w:rPr>
                <w:rFonts w:cs="Arial"/>
                <w:lang w:val="de-DE"/>
              </w:rPr>
              <w:t xml:space="preserve">unter der Vereinbarung </w:t>
            </w:r>
            <w:r w:rsidRPr="005B2772">
              <w:rPr>
                <w:rFonts w:cs="Arial"/>
                <w:lang w:val="de-DE"/>
              </w:rPr>
              <w:t>autorisierte Person nur in einem Maße Zugang zu</w:t>
            </w:r>
            <w:r w:rsidR="001C085A" w:rsidRPr="005B2772">
              <w:rPr>
                <w:rFonts w:cs="Arial"/>
                <w:lang w:val="de-DE"/>
              </w:rPr>
              <w:t xml:space="preserve"> den </w:t>
            </w:r>
            <w:r w:rsidR="000F5872" w:rsidRPr="005B2772">
              <w:rPr>
                <w:rFonts w:cs="Arial"/>
                <w:lang w:val="de-DE"/>
              </w:rPr>
              <w:t>personenbezogenen</w:t>
            </w:r>
            <w:r w:rsidR="001C085A" w:rsidRPr="005B2772">
              <w:rPr>
                <w:rFonts w:cs="Arial"/>
                <w:lang w:val="de-DE"/>
              </w:rPr>
              <w:t xml:space="preserve"> </w:t>
            </w:r>
            <w:r w:rsidRPr="005B2772">
              <w:rPr>
                <w:rFonts w:cs="Arial"/>
                <w:lang w:val="de-DE"/>
              </w:rPr>
              <w:t xml:space="preserve">Daten </w:t>
            </w:r>
            <w:r w:rsidR="001C085A" w:rsidRPr="005B2772">
              <w:rPr>
                <w:rFonts w:cs="Arial"/>
                <w:lang w:val="de-DE"/>
              </w:rPr>
              <w:t xml:space="preserve">unter der Vereinbarung </w:t>
            </w:r>
            <w:r w:rsidRPr="005B2772">
              <w:rPr>
                <w:rFonts w:cs="Arial"/>
                <w:lang w:val="de-DE"/>
              </w:rPr>
              <w:t xml:space="preserve">hat, wie </w:t>
            </w:r>
            <w:r w:rsidR="001C085A" w:rsidRPr="005B2772">
              <w:rPr>
                <w:rFonts w:cs="Arial"/>
                <w:lang w:val="de-DE"/>
              </w:rPr>
              <w:t xml:space="preserve">es </w:t>
            </w:r>
            <w:r w:rsidRPr="005B2772">
              <w:rPr>
                <w:rFonts w:cs="Arial"/>
                <w:lang w:val="de-DE"/>
              </w:rPr>
              <w:t>für die Ausübung ihrer Rolle bei der Ausführung der Vereinbarung erforderlich ist, und:</w:t>
            </w:r>
          </w:p>
        </w:tc>
      </w:tr>
      <w:tr w:rsidR="00A8334E" w:rsidRPr="00CB17D7" w:rsidTr="00D601EA">
        <w:tc>
          <w:tcPr>
            <w:tcW w:w="4786" w:type="dxa"/>
          </w:tcPr>
          <w:p w:rsidR="00A8334E" w:rsidRPr="005B2772" w:rsidRDefault="00054029" w:rsidP="008E6664">
            <w:pPr>
              <w:pStyle w:val="BBClause4"/>
              <w:rPr>
                <w:rFonts w:cs="Arial"/>
              </w:rPr>
            </w:pPr>
            <w:r w:rsidRPr="005B2772">
              <w:rPr>
                <w:rFonts w:cs="Arial"/>
              </w:rPr>
              <w:t xml:space="preserve">is subject to </w:t>
            </w:r>
            <w:r w:rsidR="005D3045" w:rsidRPr="005B2772">
              <w:rPr>
                <w:rFonts w:cs="Arial"/>
              </w:rPr>
              <w:t xml:space="preserve">binding </w:t>
            </w:r>
            <w:r w:rsidRPr="005B2772">
              <w:rPr>
                <w:rFonts w:cs="Arial"/>
              </w:rPr>
              <w:t xml:space="preserve">confidentiality obligations </w:t>
            </w:r>
            <w:r w:rsidR="005D3045" w:rsidRPr="005B2772">
              <w:rPr>
                <w:rFonts w:cs="Arial"/>
              </w:rPr>
              <w:t>in respect of Agreement Personal Data</w:t>
            </w:r>
            <w:r w:rsidR="00783403" w:rsidRPr="005B2772">
              <w:rPr>
                <w:rFonts w:cs="Arial"/>
              </w:rPr>
              <w:t xml:space="preserve"> or is </w:t>
            </w:r>
            <w:r w:rsidR="00783403" w:rsidRPr="005B2772">
              <w:rPr>
                <w:rFonts w:cs="Arial"/>
              </w:rPr>
              <w:lastRenderedPageBreak/>
              <w:t xml:space="preserve">under an appropriate statutory obligation of confidentiality; </w:t>
            </w:r>
          </w:p>
        </w:tc>
        <w:tc>
          <w:tcPr>
            <w:tcW w:w="4456" w:type="dxa"/>
          </w:tcPr>
          <w:p w:rsidR="005A263F" w:rsidRPr="005B2772" w:rsidRDefault="005A263F" w:rsidP="008E6664">
            <w:pPr>
              <w:pStyle w:val="BBClause4"/>
              <w:numPr>
                <w:ilvl w:val="3"/>
                <w:numId w:val="44"/>
              </w:numPr>
              <w:rPr>
                <w:rFonts w:cs="Arial"/>
                <w:lang w:val="de-DE"/>
              </w:rPr>
            </w:pPr>
            <w:r w:rsidRPr="00CB17D7">
              <w:rPr>
                <w:rFonts w:cs="Arial"/>
                <w:lang w:val="de-DE"/>
              </w:rPr>
              <w:lastRenderedPageBreak/>
              <w:t xml:space="preserve"> </w:t>
            </w:r>
            <w:r w:rsidR="001C085A" w:rsidRPr="005B2772">
              <w:rPr>
                <w:rFonts w:cs="Arial"/>
                <w:lang w:val="de-DE"/>
              </w:rPr>
              <w:t xml:space="preserve">verbindlichen </w:t>
            </w:r>
            <w:r w:rsidRPr="005B2772">
              <w:rPr>
                <w:rFonts w:cs="Arial"/>
                <w:lang w:val="de-DE"/>
              </w:rPr>
              <w:t xml:space="preserve">Verschwiegenheitspflichten </w:t>
            </w:r>
            <w:r w:rsidR="001C085A" w:rsidRPr="005B2772">
              <w:rPr>
                <w:rFonts w:cs="Arial"/>
                <w:lang w:val="de-DE"/>
              </w:rPr>
              <w:t xml:space="preserve">in Bezug auf die </w:t>
            </w:r>
            <w:r w:rsidR="000F5872" w:rsidRPr="005B2772">
              <w:rPr>
                <w:rFonts w:cs="Arial"/>
                <w:lang w:val="de-DE"/>
              </w:rPr>
              <w:t>personenbezogenen</w:t>
            </w:r>
            <w:r w:rsidR="001C085A" w:rsidRPr="005B2772">
              <w:rPr>
                <w:rFonts w:cs="Arial"/>
                <w:lang w:val="de-DE"/>
              </w:rPr>
              <w:t xml:space="preserve"> Daten unter der </w:t>
            </w:r>
            <w:r w:rsidR="001C085A" w:rsidRPr="005B2772">
              <w:rPr>
                <w:rFonts w:cs="Arial"/>
                <w:lang w:val="de-DE"/>
              </w:rPr>
              <w:lastRenderedPageBreak/>
              <w:t xml:space="preserve">Vereinbarung </w:t>
            </w:r>
            <w:r w:rsidRPr="005B2772">
              <w:rPr>
                <w:rFonts w:cs="Arial"/>
                <w:lang w:val="de-DE"/>
              </w:rPr>
              <w:t>oder  einer angemessenen gesetzlichen Verschwiegenheitspflicht</w:t>
            </w:r>
            <w:r w:rsidR="00645153" w:rsidRPr="005B2772">
              <w:rPr>
                <w:rFonts w:cs="Arial"/>
                <w:lang w:val="de-DE"/>
              </w:rPr>
              <w:t xml:space="preserve"> unterliegt</w:t>
            </w:r>
            <w:r w:rsidRPr="005B2772">
              <w:rPr>
                <w:rFonts w:cs="Arial"/>
                <w:lang w:val="de-DE"/>
              </w:rPr>
              <w:t>;</w:t>
            </w:r>
          </w:p>
          <w:p w:rsidR="00A8334E" w:rsidRPr="005B2772" w:rsidRDefault="00A8334E" w:rsidP="00451255">
            <w:pPr>
              <w:pStyle w:val="BodyText"/>
              <w:spacing w:after="240"/>
              <w:rPr>
                <w:rFonts w:cs="Arial"/>
                <w:lang w:val="de-DE"/>
              </w:rPr>
            </w:pPr>
          </w:p>
        </w:tc>
      </w:tr>
      <w:tr w:rsidR="00A8334E" w:rsidRPr="00CB17D7" w:rsidTr="00D601EA">
        <w:tc>
          <w:tcPr>
            <w:tcW w:w="4786" w:type="dxa"/>
          </w:tcPr>
          <w:p w:rsidR="00A8334E" w:rsidRPr="005B2772" w:rsidRDefault="00054029" w:rsidP="008E6664">
            <w:pPr>
              <w:pStyle w:val="BBClause4"/>
              <w:rPr>
                <w:rFonts w:cs="Arial"/>
              </w:rPr>
            </w:pPr>
            <w:r w:rsidRPr="005B2772">
              <w:rPr>
                <w:rFonts w:cs="Arial"/>
              </w:rPr>
              <w:lastRenderedPageBreak/>
              <w:t xml:space="preserve">complies with this </w:t>
            </w:r>
            <w:r w:rsidRPr="005B2772">
              <w:rPr>
                <w:rStyle w:val="CrossReference"/>
                <w:rFonts w:cs="Arial"/>
              </w:rPr>
              <w:t xml:space="preserve">clause </w:t>
            </w:r>
            <w:r w:rsidRPr="006B4F77">
              <w:rPr>
                <w:rStyle w:val="CrossReference"/>
                <w:rFonts w:cs="Arial"/>
              </w:rPr>
              <w:fldChar w:fldCharType="begin"/>
            </w:r>
            <w:r w:rsidRPr="005B2772">
              <w:rPr>
                <w:rStyle w:val="CrossReference"/>
                <w:rFonts w:cs="Arial"/>
              </w:rPr>
              <w:instrText xml:space="preserve"> REF _Ref515558558 \r \h  \* MERGEFORMAT </w:instrText>
            </w:r>
            <w:r w:rsidRPr="006B4F77">
              <w:rPr>
                <w:rStyle w:val="CrossReference"/>
                <w:rFonts w:cs="Arial"/>
              </w:rPr>
            </w:r>
            <w:r w:rsidRPr="006B4F77">
              <w:rPr>
                <w:rStyle w:val="CrossReference"/>
                <w:rFonts w:cs="Arial"/>
              </w:rPr>
              <w:fldChar w:fldCharType="separate"/>
            </w:r>
            <w:r w:rsidR="007F6CDC" w:rsidRPr="005B2772">
              <w:rPr>
                <w:rStyle w:val="CrossReference"/>
                <w:rFonts w:cs="Arial"/>
              </w:rPr>
              <w:t>B</w:t>
            </w:r>
            <w:r w:rsidRPr="006B4F77">
              <w:rPr>
                <w:rStyle w:val="CrossReference"/>
                <w:rFonts w:cs="Arial"/>
              </w:rPr>
              <w:fldChar w:fldCharType="end"/>
            </w:r>
            <w:r w:rsidRPr="005B2772">
              <w:rPr>
                <w:rFonts w:cs="Arial"/>
              </w:rPr>
              <w:t>; and</w:t>
            </w:r>
          </w:p>
          <w:p w:rsidR="00783403" w:rsidRPr="005B2772" w:rsidRDefault="00783403" w:rsidP="008E6664">
            <w:pPr>
              <w:pStyle w:val="BBClause4"/>
              <w:rPr>
                <w:rFonts w:cs="Arial"/>
              </w:rPr>
            </w:pPr>
            <w:r w:rsidRPr="005B2772">
              <w:rPr>
                <w:rFonts w:cs="Arial"/>
              </w:rPr>
              <w:tab/>
              <w:t xml:space="preserve">is appropriately reliable, qualified and trained in relation to their </w:t>
            </w:r>
            <w:r w:rsidR="005D3045" w:rsidRPr="005B2772">
              <w:rPr>
                <w:rFonts w:cs="Arial"/>
              </w:rPr>
              <w:t xml:space="preserve">responsibilities for </w:t>
            </w:r>
            <w:r w:rsidRPr="005B2772">
              <w:rPr>
                <w:rFonts w:cs="Arial"/>
              </w:rPr>
              <w:t>Processing of Agreement Personal Data;</w:t>
            </w:r>
            <w:r w:rsidR="005D3045" w:rsidRPr="005B2772">
              <w:rPr>
                <w:rFonts w:cs="Arial"/>
              </w:rPr>
              <w:t xml:space="preserve"> </w:t>
            </w:r>
            <w:r w:rsidR="005D3045" w:rsidRPr="00EC3504">
              <w:rPr>
                <w:rFonts w:cs="Arial"/>
              </w:rPr>
              <w:t>and</w:t>
            </w:r>
          </w:p>
        </w:tc>
        <w:tc>
          <w:tcPr>
            <w:tcW w:w="4456" w:type="dxa"/>
          </w:tcPr>
          <w:p w:rsidR="00A8334E" w:rsidRPr="005B2772" w:rsidRDefault="008E6664" w:rsidP="008E6664">
            <w:pPr>
              <w:pStyle w:val="BBClause4"/>
              <w:numPr>
                <w:ilvl w:val="0"/>
                <w:numId w:val="0"/>
              </w:numPr>
              <w:ind w:left="1622"/>
              <w:rPr>
                <w:rFonts w:cs="Arial"/>
                <w:lang w:val="de-DE"/>
              </w:rPr>
            </w:pPr>
            <w:r w:rsidRPr="005B2772">
              <w:rPr>
                <w:rFonts w:cs="Arial"/>
                <w:lang w:val="de-DE"/>
              </w:rPr>
              <w:t xml:space="preserve">2.1.5.2 </w:t>
            </w:r>
            <w:r w:rsidR="005A263F" w:rsidRPr="005B2772">
              <w:rPr>
                <w:rFonts w:cs="Arial"/>
                <w:lang w:val="de-DE"/>
              </w:rPr>
              <w:t xml:space="preserve">gemäß dieser </w:t>
            </w:r>
            <w:r w:rsidR="005A263F" w:rsidRPr="005B2772">
              <w:rPr>
                <w:rStyle w:val="CrossReference"/>
                <w:rFonts w:cs="Arial"/>
                <w:lang w:val="de-DE"/>
              </w:rPr>
              <w:t xml:space="preserve">Klausel </w:t>
            </w:r>
            <w:r w:rsidR="005A263F" w:rsidRPr="00EC3504">
              <w:rPr>
                <w:rStyle w:val="CrossReference"/>
                <w:rFonts w:cs="Arial"/>
              </w:rPr>
              <w:fldChar w:fldCharType="begin"/>
            </w:r>
            <w:r w:rsidR="005A263F" w:rsidRPr="005B2772">
              <w:rPr>
                <w:rStyle w:val="CrossReference"/>
                <w:rFonts w:cs="Arial"/>
                <w:lang w:val="de-DE"/>
              </w:rPr>
              <w:instrText xml:space="preserve"> REF _Ref515558558 \r \h  \* MERGEFORMAT </w:instrText>
            </w:r>
            <w:r w:rsidR="005A263F" w:rsidRPr="00EC3504">
              <w:rPr>
                <w:rStyle w:val="CrossReference"/>
                <w:rFonts w:cs="Arial"/>
              </w:rPr>
            </w:r>
            <w:r w:rsidR="005A263F" w:rsidRPr="00EC3504">
              <w:rPr>
                <w:rStyle w:val="CrossReference"/>
                <w:rFonts w:cs="Arial"/>
              </w:rPr>
              <w:fldChar w:fldCharType="separate"/>
            </w:r>
            <w:r w:rsidR="007F6CDC" w:rsidRPr="005B2772">
              <w:rPr>
                <w:rStyle w:val="CrossReference"/>
                <w:rFonts w:cs="Arial"/>
                <w:lang w:val="de-DE"/>
              </w:rPr>
              <w:t>B</w:t>
            </w:r>
            <w:r w:rsidR="005A263F" w:rsidRPr="00EC3504">
              <w:rPr>
                <w:rStyle w:val="CrossReference"/>
                <w:rFonts w:cs="Arial"/>
              </w:rPr>
              <w:fldChar w:fldCharType="end"/>
            </w:r>
            <w:r w:rsidR="00645153" w:rsidRPr="005B2772">
              <w:rPr>
                <w:rFonts w:cs="Arial"/>
                <w:lang w:val="de-DE"/>
              </w:rPr>
              <w:t xml:space="preserve"> handelt</w:t>
            </w:r>
            <w:r w:rsidR="005A263F" w:rsidRPr="005B2772">
              <w:rPr>
                <w:rFonts w:cs="Arial"/>
                <w:lang w:val="de-DE"/>
              </w:rPr>
              <w:t>; und</w:t>
            </w:r>
          </w:p>
          <w:p w:rsidR="007847DC" w:rsidRPr="005B2772" w:rsidRDefault="00262E5A" w:rsidP="008E6664">
            <w:pPr>
              <w:pStyle w:val="BBClause4"/>
              <w:numPr>
                <w:ilvl w:val="3"/>
                <w:numId w:val="45"/>
              </w:numPr>
              <w:rPr>
                <w:rFonts w:cs="Arial"/>
                <w:lang w:val="de-DE"/>
              </w:rPr>
            </w:pPr>
            <w:r w:rsidRPr="005B2772">
              <w:rPr>
                <w:rFonts w:cs="Arial"/>
                <w:lang w:val="de-DE"/>
              </w:rPr>
              <w:t xml:space="preserve">angemessen </w:t>
            </w:r>
            <w:r w:rsidR="007847DC" w:rsidRPr="005B2772">
              <w:rPr>
                <w:rFonts w:cs="Arial"/>
                <w:lang w:val="de-DE"/>
              </w:rPr>
              <w:t>zuverlässig, qualifiziert und geschult</w:t>
            </w:r>
            <w:r w:rsidR="001C085A" w:rsidRPr="005B2772">
              <w:rPr>
                <w:rFonts w:cs="Arial"/>
                <w:lang w:val="de-DE"/>
              </w:rPr>
              <w:t xml:space="preserve"> in Bezug auf </w:t>
            </w:r>
            <w:r w:rsidR="00645153" w:rsidRPr="005B2772">
              <w:rPr>
                <w:rFonts w:cs="Arial"/>
                <w:lang w:val="de-DE"/>
              </w:rPr>
              <w:t>ihre</w:t>
            </w:r>
            <w:r w:rsidR="001C085A" w:rsidRPr="005B2772">
              <w:rPr>
                <w:rFonts w:cs="Arial"/>
                <w:lang w:val="de-DE"/>
              </w:rPr>
              <w:t xml:space="preserve"> Verantwortlichkeiten für die</w:t>
            </w:r>
            <w:r w:rsidR="007847DC" w:rsidRPr="005B2772">
              <w:rPr>
                <w:rFonts w:cs="Arial"/>
                <w:lang w:val="de-DE"/>
              </w:rPr>
              <w:t xml:space="preserve"> </w:t>
            </w:r>
            <w:r w:rsidRPr="005B2772">
              <w:rPr>
                <w:rFonts w:cs="Arial"/>
                <w:lang w:val="de-DE"/>
              </w:rPr>
              <w:t xml:space="preserve">Verarbeitung der </w:t>
            </w:r>
            <w:r w:rsidR="000F5872" w:rsidRPr="005B2772">
              <w:rPr>
                <w:rFonts w:cs="Arial"/>
                <w:lang w:val="de-DE"/>
              </w:rPr>
              <w:t>personenbezogenen</w:t>
            </w:r>
            <w:r w:rsidR="007847DC" w:rsidRPr="005B2772">
              <w:rPr>
                <w:rFonts w:cs="Arial"/>
                <w:lang w:val="de-DE"/>
              </w:rPr>
              <w:t xml:space="preserve"> Daten</w:t>
            </w:r>
            <w:r w:rsidR="001C085A" w:rsidRPr="005B2772">
              <w:rPr>
                <w:rFonts w:cs="Arial"/>
                <w:lang w:val="de-DE"/>
              </w:rPr>
              <w:t xml:space="preserve"> unter der Vereinbarung</w:t>
            </w:r>
            <w:r w:rsidR="00645153" w:rsidRPr="005B2772">
              <w:rPr>
                <w:rFonts w:cs="Arial"/>
                <w:lang w:val="de-DE"/>
              </w:rPr>
              <w:t xml:space="preserve"> ist</w:t>
            </w:r>
            <w:r w:rsidR="007847DC" w:rsidRPr="005B2772">
              <w:rPr>
                <w:rFonts w:cs="Arial"/>
                <w:lang w:val="de-DE"/>
              </w:rPr>
              <w:t>;</w:t>
            </w:r>
            <w:r w:rsidR="001C085A" w:rsidRPr="005B2772">
              <w:rPr>
                <w:rFonts w:cs="Arial"/>
                <w:lang w:val="de-DE"/>
              </w:rPr>
              <w:t xml:space="preserve"> </w:t>
            </w:r>
            <w:r w:rsidR="001C085A" w:rsidRPr="00EC3504">
              <w:rPr>
                <w:rFonts w:cs="Arial"/>
                <w:lang w:val="de-DE"/>
              </w:rPr>
              <w:t>und</w:t>
            </w:r>
          </w:p>
          <w:p w:rsidR="005A263F" w:rsidRPr="006B4F77" w:rsidRDefault="005A263F" w:rsidP="005A263F">
            <w:pPr>
              <w:pStyle w:val="Level3new"/>
              <w:tabs>
                <w:tab w:val="clear" w:pos="1440"/>
              </w:tabs>
              <w:ind w:firstLine="0"/>
              <w:rPr>
                <w:rFonts w:ascii="Arial" w:hAnsi="Arial" w:cs="Arial"/>
                <w:sz w:val="22"/>
                <w:szCs w:val="22"/>
              </w:rPr>
            </w:pPr>
          </w:p>
        </w:tc>
      </w:tr>
      <w:tr w:rsidR="00A8334E" w:rsidRPr="00CB17D7" w:rsidTr="00D601EA">
        <w:tc>
          <w:tcPr>
            <w:tcW w:w="4786" w:type="dxa"/>
          </w:tcPr>
          <w:p w:rsidR="00A8334E" w:rsidRPr="005B2772" w:rsidRDefault="00783403" w:rsidP="008E6664">
            <w:pPr>
              <w:pStyle w:val="BBClause3"/>
              <w:rPr>
                <w:rFonts w:cs="Arial"/>
              </w:rPr>
            </w:pPr>
            <w:r w:rsidRPr="005B2772">
              <w:rPr>
                <w:rFonts w:cs="Arial"/>
                <w:lang w:val="de-DE"/>
              </w:rPr>
              <w:t xml:space="preserve"> </w:t>
            </w:r>
            <w:r w:rsidR="00054029" w:rsidRPr="005B2772">
              <w:rPr>
                <w:rFonts w:cs="Arial"/>
              </w:rPr>
              <w:t xml:space="preserve">at the option of </w:t>
            </w:r>
            <w:r w:rsidR="005D3045" w:rsidRPr="005B2772">
              <w:rPr>
                <w:rFonts w:cs="Arial"/>
              </w:rPr>
              <w:t>PPG</w:t>
            </w:r>
            <w:r w:rsidR="00054029" w:rsidRPr="005B2772">
              <w:rPr>
                <w:rFonts w:cs="Arial"/>
              </w:rPr>
              <w:t xml:space="preserve">, securely delete or return to </w:t>
            </w:r>
            <w:r w:rsidR="005D3045" w:rsidRPr="005B2772">
              <w:rPr>
                <w:rFonts w:cs="Arial"/>
              </w:rPr>
              <w:t>PPG</w:t>
            </w:r>
            <w:r w:rsidR="00054029" w:rsidRPr="005B2772">
              <w:rPr>
                <w:rFonts w:cs="Arial"/>
              </w:rPr>
              <w:t xml:space="preserve"> (in the format required by </w:t>
            </w:r>
            <w:r w:rsidR="005D3045" w:rsidRPr="005B2772">
              <w:rPr>
                <w:rFonts w:cs="Arial"/>
              </w:rPr>
              <w:t>PPG</w:t>
            </w:r>
            <w:r w:rsidR="00054029" w:rsidRPr="005B2772">
              <w:rPr>
                <w:rFonts w:cs="Arial"/>
              </w:rPr>
              <w:t>) all Agreement Personal Data promptly after the end of the provision of Services relating to Processing or at any time upon request, and securely delete any remaining copies and promptly certify</w:t>
            </w:r>
            <w:r w:rsidRPr="005B2772">
              <w:rPr>
                <w:rFonts w:cs="Arial"/>
              </w:rPr>
              <w:t xml:space="preserve"> </w:t>
            </w:r>
            <w:r w:rsidR="00054029" w:rsidRPr="005B2772">
              <w:rPr>
                <w:rFonts w:cs="Arial"/>
              </w:rPr>
              <w:t>when this exercise has been completed</w:t>
            </w:r>
            <w:r w:rsidR="005D3045" w:rsidRPr="005B2772">
              <w:rPr>
                <w:rFonts w:cs="Arial"/>
              </w:rPr>
              <w:t>, unless applicable laws require storage by the Supplier of Agreement Personal Data</w:t>
            </w:r>
            <w:r w:rsidRPr="005B2772">
              <w:rPr>
                <w:rFonts w:cs="Arial"/>
              </w:rPr>
              <w:t>.</w:t>
            </w:r>
          </w:p>
        </w:tc>
        <w:tc>
          <w:tcPr>
            <w:tcW w:w="4456" w:type="dxa"/>
          </w:tcPr>
          <w:p w:rsidR="00A8334E" w:rsidRPr="005B2772" w:rsidRDefault="00267F91" w:rsidP="00645153">
            <w:pPr>
              <w:pStyle w:val="BBClause3"/>
              <w:numPr>
                <w:ilvl w:val="2"/>
                <w:numId w:val="46"/>
              </w:numPr>
              <w:rPr>
                <w:rFonts w:cs="Arial"/>
                <w:lang w:val="de-DE"/>
              </w:rPr>
            </w:pPr>
            <w:r w:rsidRPr="005B2772">
              <w:rPr>
                <w:rFonts w:cs="Arial"/>
                <w:lang w:val="de-DE"/>
              </w:rPr>
              <w:t xml:space="preserve">unmittelbar nach dem Ende der Bereitstellung der mit der Verarbeitung verbundenen Dienste oder auf Anforderung zu jeder Zeit </w:t>
            </w:r>
            <w:r w:rsidR="007847DC" w:rsidRPr="005B2772">
              <w:rPr>
                <w:rFonts w:cs="Arial"/>
                <w:lang w:val="de-DE"/>
              </w:rPr>
              <w:t xml:space="preserve">alle </w:t>
            </w:r>
            <w:r w:rsidR="000F5872" w:rsidRPr="005B2772">
              <w:rPr>
                <w:rFonts w:cs="Arial"/>
                <w:lang w:val="de-DE"/>
              </w:rPr>
              <w:t>personenbezogenen</w:t>
            </w:r>
            <w:r w:rsidR="007847DC" w:rsidRPr="005B2772">
              <w:rPr>
                <w:rFonts w:cs="Arial"/>
                <w:lang w:val="de-DE"/>
              </w:rPr>
              <w:t xml:space="preserve"> Daten </w:t>
            </w:r>
            <w:r w:rsidR="001C085A" w:rsidRPr="005B2772">
              <w:rPr>
                <w:rFonts w:cs="Arial"/>
                <w:lang w:val="de-DE"/>
              </w:rPr>
              <w:t xml:space="preserve">unter der Vereinbarung </w:t>
            </w:r>
            <w:r w:rsidR="007847DC" w:rsidRPr="005B2772">
              <w:rPr>
                <w:rFonts w:cs="Arial"/>
                <w:lang w:val="de-DE"/>
              </w:rPr>
              <w:t xml:space="preserve">sicher </w:t>
            </w:r>
            <w:r w:rsidR="00645153" w:rsidRPr="005B2772">
              <w:rPr>
                <w:rFonts w:cs="Arial"/>
                <w:lang w:val="de-DE"/>
              </w:rPr>
              <w:t xml:space="preserve">löschen </w:t>
            </w:r>
            <w:r w:rsidR="007847DC" w:rsidRPr="005B2772">
              <w:rPr>
                <w:rFonts w:cs="Arial"/>
                <w:lang w:val="de-DE"/>
              </w:rPr>
              <w:t>oder</w:t>
            </w:r>
            <w:r w:rsidRPr="005B2772">
              <w:rPr>
                <w:rFonts w:cs="Arial"/>
                <w:lang w:val="de-DE"/>
              </w:rPr>
              <w:t xml:space="preserve"> sie an</w:t>
            </w:r>
            <w:r w:rsidR="007847DC" w:rsidRPr="005B2772">
              <w:rPr>
                <w:rFonts w:cs="Arial"/>
                <w:lang w:val="de-DE"/>
              </w:rPr>
              <w:t xml:space="preserve"> </w:t>
            </w:r>
            <w:r w:rsidR="001C085A" w:rsidRPr="005B2772">
              <w:rPr>
                <w:rFonts w:cs="Arial"/>
                <w:lang w:val="de-DE"/>
              </w:rPr>
              <w:t>PPG</w:t>
            </w:r>
            <w:r w:rsidR="007847DC" w:rsidRPr="005B2772">
              <w:rPr>
                <w:rFonts w:cs="Arial"/>
                <w:lang w:val="de-DE"/>
              </w:rPr>
              <w:t xml:space="preserve"> (in dem vo</w:t>
            </w:r>
            <w:r w:rsidR="001C085A" w:rsidRPr="005B2772">
              <w:rPr>
                <w:rFonts w:cs="Arial"/>
                <w:lang w:val="de-DE"/>
              </w:rPr>
              <w:t xml:space="preserve">n PPG </w:t>
            </w:r>
            <w:r w:rsidR="007847DC" w:rsidRPr="005B2772">
              <w:rPr>
                <w:rFonts w:cs="Arial"/>
                <w:lang w:val="de-DE"/>
              </w:rPr>
              <w:t>geforderten Format) zurück</w:t>
            </w:r>
            <w:r w:rsidR="00645153" w:rsidRPr="005B2772">
              <w:rPr>
                <w:rFonts w:cs="Arial"/>
                <w:lang w:val="de-DE"/>
              </w:rPr>
              <w:t xml:space="preserve">geben und </w:t>
            </w:r>
            <w:r w:rsidR="00A52FB4" w:rsidRPr="005B2772">
              <w:rPr>
                <w:rFonts w:cs="Arial"/>
                <w:lang w:val="de-DE"/>
              </w:rPr>
              <w:t>alle verbleibenden Kopien sicher</w:t>
            </w:r>
            <w:r w:rsidR="00645153" w:rsidRPr="005B2772">
              <w:rPr>
                <w:rFonts w:cs="Arial"/>
                <w:lang w:val="de-DE"/>
              </w:rPr>
              <w:t xml:space="preserve"> löschen</w:t>
            </w:r>
            <w:r w:rsidR="00A52FB4" w:rsidRPr="005B2772">
              <w:rPr>
                <w:rFonts w:cs="Arial"/>
                <w:lang w:val="de-DE"/>
              </w:rPr>
              <w:t>, je nach Wahl von PPG</w:t>
            </w:r>
            <w:r w:rsidRPr="005B2772">
              <w:rPr>
                <w:rFonts w:cs="Arial"/>
                <w:lang w:val="de-DE"/>
              </w:rPr>
              <w:t>.</w:t>
            </w:r>
            <w:r w:rsidR="007847DC" w:rsidRPr="005B2772">
              <w:rPr>
                <w:rFonts w:cs="Arial"/>
                <w:lang w:val="de-DE"/>
              </w:rPr>
              <w:t xml:space="preserve"> </w:t>
            </w:r>
            <w:r w:rsidRPr="005B2772">
              <w:rPr>
                <w:rFonts w:cs="Arial"/>
                <w:lang w:val="de-DE"/>
              </w:rPr>
              <w:t>Die Vornahme</w:t>
            </w:r>
            <w:r w:rsidR="007847DC" w:rsidRPr="005B2772">
              <w:rPr>
                <w:rFonts w:cs="Arial"/>
                <w:lang w:val="de-DE"/>
              </w:rPr>
              <w:t xml:space="preserve"> dieser Handlung </w:t>
            </w:r>
            <w:r w:rsidRPr="005B2772">
              <w:rPr>
                <w:rFonts w:cs="Arial"/>
                <w:lang w:val="de-DE"/>
              </w:rPr>
              <w:t>ist</w:t>
            </w:r>
            <w:r w:rsidR="000F5872" w:rsidRPr="005B2772">
              <w:rPr>
                <w:rFonts w:cs="Arial"/>
                <w:lang w:val="de-DE"/>
              </w:rPr>
              <w:t xml:space="preserve"> </w:t>
            </w:r>
            <w:r w:rsidR="007847DC" w:rsidRPr="005B2772">
              <w:rPr>
                <w:rFonts w:cs="Arial"/>
                <w:lang w:val="de-DE"/>
              </w:rPr>
              <w:t xml:space="preserve">unverzüglich </w:t>
            </w:r>
            <w:r w:rsidRPr="005B2772">
              <w:rPr>
                <w:rFonts w:cs="Arial"/>
                <w:lang w:val="de-DE"/>
              </w:rPr>
              <w:t>anzuzeigen</w:t>
            </w:r>
            <w:r w:rsidR="00A52FB4" w:rsidRPr="005B2772">
              <w:rPr>
                <w:rFonts w:cs="Arial"/>
                <w:lang w:val="de-DE"/>
              </w:rPr>
              <w:t>.</w:t>
            </w:r>
            <w:r w:rsidR="001C085A" w:rsidRPr="005B2772">
              <w:rPr>
                <w:rFonts w:cs="Arial"/>
                <w:lang w:val="de-DE"/>
              </w:rPr>
              <w:t xml:space="preserve"> </w:t>
            </w:r>
            <w:r w:rsidR="00A52FB4" w:rsidRPr="005B2772">
              <w:rPr>
                <w:rFonts w:cs="Arial"/>
                <w:lang w:val="de-DE"/>
              </w:rPr>
              <w:t>Dies gilt nicht, wenn</w:t>
            </w:r>
            <w:r w:rsidR="001C085A" w:rsidRPr="005B2772">
              <w:rPr>
                <w:rFonts w:cs="Arial"/>
                <w:lang w:val="de-DE"/>
              </w:rPr>
              <w:t xml:space="preserve"> das </w:t>
            </w:r>
            <w:r w:rsidR="00A52FB4" w:rsidRPr="005B2772">
              <w:rPr>
                <w:rFonts w:cs="Arial"/>
                <w:lang w:val="de-DE"/>
              </w:rPr>
              <w:t>a</w:t>
            </w:r>
            <w:r w:rsidR="001C085A" w:rsidRPr="005B2772">
              <w:rPr>
                <w:rFonts w:cs="Arial"/>
                <w:lang w:val="de-DE"/>
              </w:rPr>
              <w:t xml:space="preserve">nwendbare Recht die Speicherung </w:t>
            </w:r>
            <w:r w:rsidRPr="005B2772">
              <w:rPr>
                <w:rFonts w:cs="Arial"/>
                <w:lang w:val="de-DE"/>
              </w:rPr>
              <w:t xml:space="preserve">der </w:t>
            </w:r>
            <w:r w:rsidR="000F5872" w:rsidRPr="005B2772">
              <w:rPr>
                <w:rFonts w:cs="Arial"/>
                <w:lang w:val="de-DE"/>
              </w:rPr>
              <w:lastRenderedPageBreak/>
              <w:t>personenbezogenen</w:t>
            </w:r>
            <w:r w:rsidR="001C085A" w:rsidRPr="005B2772">
              <w:rPr>
                <w:rFonts w:cs="Arial"/>
                <w:lang w:val="de-DE"/>
              </w:rPr>
              <w:t xml:space="preserve"> </w:t>
            </w:r>
            <w:r w:rsidRPr="005B2772">
              <w:rPr>
                <w:rFonts w:cs="Arial"/>
                <w:lang w:val="de-DE"/>
              </w:rPr>
              <w:t xml:space="preserve">Daten unter der Vereinbarung </w:t>
            </w:r>
            <w:r w:rsidR="001C085A" w:rsidRPr="005B2772">
              <w:rPr>
                <w:rFonts w:cs="Arial"/>
                <w:lang w:val="de-DE"/>
              </w:rPr>
              <w:t>durch den Lieferanten</w:t>
            </w:r>
            <w:r w:rsidR="00A52FB4" w:rsidRPr="005B2772">
              <w:rPr>
                <w:rFonts w:cs="Arial"/>
                <w:lang w:val="de-DE"/>
              </w:rPr>
              <w:t xml:space="preserve"> erfordert.</w:t>
            </w:r>
          </w:p>
        </w:tc>
      </w:tr>
      <w:tr w:rsidR="00A8334E" w:rsidRPr="00CB17D7" w:rsidTr="00D601EA">
        <w:tc>
          <w:tcPr>
            <w:tcW w:w="4786" w:type="dxa"/>
          </w:tcPr>
          <w:p w:rsidR="003252BA" w:rsidRPr="005B2772" w:rsidRDefault="003252BA" w:rsidP="003252BA">
            <w:pPr>
              <w:pStyle w:val="BBBodyTextIndent1"/>
              <w:rPr>
                <w:rFonts w:ascii="Arial" w:hAnsi="Arial" w:cs="Arial"/>
                <w:lang w:val="de-DE"/>
              </w:rPr>
            </w:pPr>
          </w:p>
        </w:tc>
        <w:tc>
          <w:tcPr>
            <w:tcW w:w="4456" w:type="dxa"/>
          </w:tcPr>
          <w:p w:rsidR="00A8334E" w:rsidRPr="005B2772" w:rsidRDefault="00A8334E" w:rsidP="00451255">
            <w:pPr>
              <w:pStyle w:val="BodyText"/>
              <w:spacing w:after="240"/>
              <w:rPr>
                <w:rFonts w:cs="Arial"/>
                <w:lang w:val="de-DE"/>
              </w:rPr>
            </w:pPr>
          </w:p>
        </w:tc>
      </w:tr>
      <w:tr w:rsidR="0088495D" w:rsidRPr="005B2772" w:rsidTr="00D601EA">
        <w:tc>
          <w:tcPr>
            <w:tcW w:w="4786" w:type="dxa"/>
          </w:tcPr>
          <w:p w:rsidR="0088495D" w:rsidRPr="005B2772" w:rsidRDefault="0088495D" w:rsidP="00677DC3">
            <w:pPr>
              <w:pStyle w:val="BBHeading1"/>
              <w:rPr>
                <w:rFonts w:cs="Arial"/>
              </w:rPr>
            </w:pPr>
            <w:r w:rsidRPr="005B2772">
              <w:rPr>
                <w:rFonts w:cs="Arial"/>
              </w:rPr>
              <w:t>SECurity measures and incidents</w:t>
            </w:r>
          </w:p>
        </w:tc>
        <w:tc>
          <w:tcPr>
            <w:tcW w:w="4456" w:type="dxa"/>
          </w:tcPr>
          <w:p w:rsidR="0088495D" w:rsidRPr="005B2772" w:rsidRDefault="00A47A43" w:rsidP="00A47A43">
            <w:pPr>
              <w:pStyle w:val="BBHeading1"/>
              <w:numPr>
                <w:ilvl w:val="0"/>
                <w:numId w:val="0"/>
              </w:numPr>
              <w:ind w:left="720"/>
              <w:rPr>
                <w:rFonts w:cs="Arial"/>
              </w:rPr>
            </w:pPr>
            <w:r w:rsidRPr="005B2772">
              <w:rPr>
                <w:rFonts w:cs="Arial"/>
              </w:rPr>
              <w:t xml:space="preserve">3. </w:t>
            </w:r>
            <w:r w:rsidR="001C085A" w:rsidRPr="005B2772">
              <w:rPr>
                <w:rFonts w:cs="Arial"/>
              </w:rPr>
              <w:t>Sicherheitsmaßnahmen und -vorfälle</w:t>
            </w:r>
          </w:p>
        </w:tc>
      </w:tr>
      <w:tr w:rsidR="00A8334E" w:rsidRPr="005B2772" w:rsidTr="00D601EA">
        <w:tc>
          <w:tcPr>
            <w:tcW w:w="4786" w:type="dxa"/>
          </w:tcPr>
          <w:p w:rsidR="00A8334E" w:rsidRPr="005B2772" w:rsidRDefault="00054029" w:rsidP="00677DC3">
            <w:pPr>
              <w:pStyle w:val="BBClause2"/>
              <w:rPr>
                <w:rFonts w:cs="Arial"/>
              </w:rPr>
            </w:pPr>
            <w:r w:rsidRPr="005B2772">
              <w:rPr>
                <w:rFonts w:cs="Arial"/>
              </w:rPr>
              <w:t>The Supplier will:</w:t>
            </w:r>
          </w:p>
        </w:tc>
        <w:tc>
          <w:tcPr>
            <w:tcW w:w="4456" w:type="dxa"/>
          </w:tcPr>
          <w:p w:rsidR="00A8334E" w:rsidRPr="005B2772" w:rsidRDefault="00A47A43" w:rsidP="00915AE5">
            <w:pPr>
              <w:pStyle w:val="BBClause2"/>
              <w:numPr>
                <w:ilvl w:val="1"/>
                <w:numId w:val="31"/>
              </w:numPr>
              <w:rPr>
                <w:rFonts w:cs="Arial"/>
              </w:rPr>
            </w:pPr>
            <w:r w:rsidRPr="005B2772">
              <w:rPr>
                <w:rFonts w:cs="Arial"/>
              </w:rPr>
              <w:t xml:space="preserve">Der Lieferant </w:t>
            </w:r>
            <w:r w:rsidR="00915AE5" w:rsidRPr="005B2772">
              <w:rPr>
                <w:rFonts w:cs="Arial"/>
              </w:rPr>
              <w:t>wird</w:t>
            </w:r>
            <w:r w:rsidRPr="005B2772">
              <w:rPr>
                <w:rFonts w:cs="Arial"/>
              </w:rPr>
              <w:t>:</w:t>
            </w:r>
          </w:p>
        </w:tc>
      </w:tr>
      <w:tr w:rsidR="00A8334E" w:rsidRPr="00CB17D7" w:rsidTr="00D601EA">
        <w:tc>
          <w:tcPr>
            <w:tcW w:w="4786" w:type="dxa"/>
          </w:tcPr>
          <w:p w:rsidR="00A8334E" w:rsidRPr="005B2772" w:rsidRDefault="0088495D" w:rsidP="006B4F77">
            <w:pPr>
              <w:pStyle w:val="BodyText"/>
              <w:spacing w:after="240"/>
              <w:ind w:left="720"/>
              <w:rPr>
                <w:rFonts w:cs="Arial"/>
              </w:rPr>
            </w:pPr>
            <w:bookmarkStart w:id="7" w:name="_Ref498616782"/>
            <w:r w:rsidRPr="005B2772">
              <w:rPr>
                <w:rFonts w:cs="Arial"/>
              </w:rPr>
              <w:t>3.1.1</w:t>
            </w:r>
            <w:r w:rsidR="003252BA" w:rsidRPr="005B2772">
              <w:rPr>
                <w:rFonts w:cs="Arial"/>
              </w:rPr>
              <w:t xml:space="preserve"> </w:t>
            </w:r>
            <w:r w:rsidR="00054029" w:rsidRPr="005B2772">
              <w:rPr>
                <w:rFonts w:cs="Arial"/>
              </w:rPr>
              <w:t xml:space="preserve">implement, and assist </w:t>
            </w:r>
            <w:r w:rsidRPr="005B2772">
              <w:rPr>
                <w:rFonts w:cs="Arial"/>
              </w:rPr>
              <w:t>PPG</w:t>
            </w:r>
            <w:r w:rsidR="00054029" w:rsidRPr="005B2772">
              <w:rPr>
                <w:rFonts w:cs="Arial"/>
              </w:rPr>
              <w:t xml:space="preserve"> and </w:t>
            </w:r>
            <w:r w:rsidR="006B4F77">
              <w:rPr>
                <w:rFonts w:cs="Arial"/>
              </w:rPr>
              <w:t>PPG Affiliates</w:t>
            </w:r>
            <w:r w:rsidRPr="005B2772">
              <w:rPr>
                <w:rFonts w:cs="Arial"/>
              </w:rPr>
              <w:t xml:space="preserve"> to implement, appropriate</w:t>
            </w:r>
            <w:r w:rsidR="00054029" w:rsidRPr="005B2772">
              <w:rPr>
                <w:rFonts w:cs="Arial"/>
              </w:rPr>
              <w:t xml:space="preserve"> technical and organisational measures </w:t>
            </w:r>
            <w:r w:rsidR="003252BA" w:rsidRPr="005B2772">
              <w:rPr>
                <w:rFonts w:cs="Arial"/>
              </w:rPr>
              <w:t xml:space="preserve">at a minimum to the standard set out in </w:t>
            </w:r>
            <w:r w:rsidR="003252BA" w:rsidRPr="005B2772">
              <w:rPr>
                <w:rFonts w:cs="Arial"/>
                <w:b/>
              </w:rPr>
              <w:t>Schedule 2</w:t>
            </w:r>
            <w:r w:rsidR="003252BA" w:rsidRPr="005B2772">
              <w:rPr>
                <w:rFonts w:cs="Arial"/>
              </w:rPr>
              <w:t xml:space="preserve"> </w:t>
            </w:r>
            <w:r w:rsidR="00054029" w:rsidRPr="005B2772">
              <w:rPr>
                <w:rFonts w:cs="Arial"/>
              </w:rPr>
              <w:t>to ensure a level of security appropriate to the risk presented by Processing the Agreement Personal Data, in particular from a Data Security Incident;</w:t>
            </w:r>
            <w:bookmarkEnd w:id="7"/>
          </w:p>
        </w:tc>
        <w:tc>
          <w:tcPr>
            <w:tcW w:w="4456" w:type="dxa"/>
          </w:tcPr>
          <w:p w:rsidR="00A8334E" w:rsidRPr="005B2772" w:rsidRDefault="00A47A43" w:rsidP="00CB17D7">
            <w:pPr>
              <w:pStyle w:val="BBClause3"/>
              <w:rPr>
                <w:rFonts w:cs="Arial"/>
                <w:lang w:val="de-DE"/>
              </w:rPr>
            </w:pPr>
            <w:r w:rsidRPr="005B2772">
              <w:rPr>
                <w:rFonts w:cs="Arial"/>
                <w:lang w:val="de-DE"/>
              </w:rPr>
              <w:t xml:space="preserve">technische und organisatorische Maßnahmen </w:t>
            </w:r>
            <w:r w:rsidRPr="006B4F77">
              <w:rPr>
                <w:rFonts w:cs="Arial"/>
                <w:lang w:val="de-DE"/>
              </w:rPr>
              <w:t xml:space="preserve">gemäß den Mindestanforderungen in </w:t>
            </w:r>
            <w:r w:rsidRPr="00EC3504">
              <w:rPr>
                <w:rFonts w:cs="Arial"/>
                <w:b/>
                <w:lang w:val="de-DE"/>
              </w:rPr>
              <w:t xml:space="preserve">Tabelle 2 </w:t>
            </w:r>
            <w:r w:rsidRPr="005B2772">
              <w:rPr>
                <w:rFonts w:cs="Arial"/>
                <w:lang w:val="de-DE"/>
              </w:rPr>
              <w:t xml:space="preserve">umsetzen und </w:t>
            </w:r>
            <w:r w:rsidR="001C085A" w:rsidRPr="005B2772">
              <w:rPr>
                <w:rFonts w:cs="Arial"/>
                <w:lang w:val="de-DE"/>
              </w:rPr>
              <w:t>PPG</w:t>
            </w:r>
            <w:r w:rsidR="005F0DFE" w:rsidRPr="005B2772">
              <w:rPr>
                <w:rFonts w:cs="Arial"/>
                <w:lang w:val="de-DE"/>
              </w:rPr>
              <w:t xml:space="preserve"> </w:t>
            </w:r>
            <w:r w:rsidR="00CB17D7">
              <w:rPr>
                <w:rFonts w:cs="Arial"/>
                <w:lang w:val="de-DE"/>
              </w:rPr>
              <w:t>sowie den mit PPG verbundenen Unternehmen</w:t>
            </w:r>
            <w:r w:rsidRPr="005B2772">
              <w:rPr>
                <w:rFonts w:cs="Arial"/>
                <w:lang w:val="de-DE"/>
              </w:rPr>
              <w:t xml:space="preserve"> bei der Umsetzung dieser Maßnahmen behilflich sein</w:t>
            </w:r>
            <w:r w:rsidR="000D6479" w:rsidRPr="005B2772">
              <w:rPr>
                <w:rFonts w:cs="Arial"/>
                <w:lang w:val="de-DE"/>
              </w:rPr>
              <w:t xml:space="preserve"> um</w:t>
            </w:r>
            <w:r w:rsidRPr="005B2772">
              <w:rPr>
                <w:rFonts w:cs="Arial"/>
                <w:lang w:val="de-DE"/>
              </w:rPr>
              <w:t xml:space="preserve"> </w:t>
            </w:r>
            <w:r w:rsidR="00AD330F" w:rsidRPr="005B2772">
              <w:rPr>
                <w:rFonts w:cs="Arial"/>
                <w:lang w:val="de-DE"/>
              </w:rPr>
              <w:t xml:space="preserve">ein dem Risiko der Verarbeitung der </w:t>
            </w:r>
            <w:r w:rsidR="000F5872" w:rsidRPr="005B2772">
              <w:rPr>
                <w:rFonts w:cs="Arial"/>
                <w:lang w:val="de-DE"/>
              </w:rPr>
              <w:t>personenbezogenen</w:t>
            </w:r>
            <w:r w:rsidR="00AD330F" w:rsidRPr="005B2772">
              <w:rPr>
                <w:rFonts w:cs="Arial"/>
                <w:lang w:val="de-DE"/>
              </w:rPr>
              <w:t xml:space="preserve"> Daten unter der Vereinbarung angemessenes Sicherheitsniveau </w:t>
            </w:r>
            <w:r w:rsidR="000D6479" w:rsidRPr="005B2772">
              <w:rPr>
                <w:rFonts w:cs="Arial"/>
                <w:lang w:val="de-DE"/>
              </w:rPr>
              <w:t xml:space="preserve">zu </w:t>
            </w:r>
            <w:r w:rsidR="00AD330F" w:rsidRPr="005B2772">
              <w:rPr>
                <w:rFonts w:cs="Arial"/>
                <w:lang w:val="de-DE"/>
              </w:rPr>
              <w:t>gewährleisten, insbesondere im Hinblick auf Datensicherheitsvorfälle</w:t>
            </w:r>
            <w:r w:rsidRPr="005B2772">
              <w:rPr>
                <w:rFonts w:cs="Arial"/>
                <w:lang w:val="de-DE"/>
              </w:rPr>
              <w:t>;</w:t>
            </w:r>
          </w:p>
        </w:tc>
      </w:tr>
      <w:tr w:rsidR="00A8334E" w:rsidRPr="00644420" w:rsidTr="00D601EA">
        <w:tc>
          <w:tcPr>
            <w:tcW w:w="4786" w:type="dxa"/>
          </w:tcPr>
          <w:p w:rsidR="00A8334E" w:rsidRPr="005B2772" w:rsidRDefault="0088495D" w:rsidP="0088495D">
            <w:pPr>
              <w:pStyle w:val="BodyText"/>
              <w:spacing w:after="240"/>
              <w:ind w:left="720"/>
              <w:rPr>
                <w:rFonts w:cs="Arial"/>
              </w:rPr>
            </w:pPr>
            <w:bookmarkStart w:id="8" w:name="_Ref499134334"/>
            <w:r w:rsidRPr="005B2772">
              <w:rPr>
                <w:rFonts w:cs="Arial"/>
              </w:rPr>
              <w:t>3.1.2</w:t>
            </w:r>
            <w:r w:rsidR="00675D03" w:rsidRPr="005B2772">
              <w:rPr>
                <w:rFonts w:cs="Arial"/>
              </w:rPr>
              <w:t xml:space="preserve"> notify </w:t>
            </w:r>
            <w:r w:rsidRPr="005B2772">
              <w:rPr>
                <w:rFonts w:cs="Arial"/>
              </w:rPr>
              <w:t>PPG</w:t>
            </w:r>
            <w:r w:rsidR="00675D03" w:rsidRPr="005B2772">
              <w:rPr>
                <w:rFonts w:cs="Arial"/>
              </w:rPr>
              <w:t xml:space="preserve"> without undue delay after becoming aware of a reasonably suspected or actual Data Security Incident, including without 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 Where, and in so far as, it is not possible to provide all the relevant information at the same time, the information may be provided in phases without undue delay, but the </w:t>
            </w:r>
            <w:r w:rsidR="00675D03" w:rsidRPr="005B2772">
              <w:rPr>
                <w:rFonts w:cs="Arial"/>
              </w:rPr>
              <w:lastRenderedPageBreak/>
              <w:t xml:space="preserve">Supplier (and Sub-Processors) may not delay notification under this </w:t>
            </w:r>
            <w:r w:rsidR="00675D03" w:rsidRPr="005B2772">
              <w:rPr>
                <w:rFonts w:cs="Arial"/>
                <w:b/>
              </w:rPr>
              <w:t>clause</w:t>
            </w:r>
            <w:r w:rsidR="00675D03" w:rsidRPr="005B2772">
              <w:rPr>
                <w:rFonts w:cs="Arial"/>
              </w:rPr>
              <w:t xml:space="preserve"> </w:t>
            </w:r>
            <w:r w:rsidRPr="005B2772">
              <w:rPr>
                <w:rFonts w:cs="Arial"/>
                <w:b/>
              </w:rPr>
              <w:t>3.1.2</w:t>
            </w:r>
            <w:r w:rsidR="00675D03" w:rsidRPr="005B2772">
              <w:rPr>
                <w:rFonts w:cs="Arial"/>
              </w:rPr>
              <w:t xml:space="preserve"> on the basis that an investigation is incomplete or ongoing;</w:t>
            </w:r>
            <w:bookmarkEnd w:id="8"/>
          </w:p>
        </w:tc>
        <w:tc>
          <w:tcPr>
            <w:tcW w:w="4456" w:type="dxa"/>
          </w:tcPr>
          <w:p w:rsidR="00A8334E" w:rsidRPr="005B2772" w:rsidRDefault="001C085A" w:rsidP="00091AE7">
            <w:pPr>
              <w:pStyle w:val="BBClause3"/>
              <w:rPr>
                <w:rFonts w:cs="Arial"/>
                <w:lang w:val="de-DE"/>
              </w:rPr>
            </w:pPr>
            <w:r w:rsidRPr="005B2772">
              <w:rPr>
                <w:rFonts w:cs="Arial"/>
                <w:lang w:val="de-DE"/>
              </w:rPr>
              <w:lastRenderedPageBreak/>
              <w:t>PPG</w:t>
            </w:r>
            <w:r w:rsidR="00A47A43" w:rsidRPr="005B2772">
              <w:rPr>
                <w:rFonts w:cs="Arial"/>
                <w:lang w:val="de-DE"/>
              </w:rPr>
              <w:t xml:space="preserve"> ohne unnötige Verzögerung informieren, wenn der begründete Verdacht besteht, dass ein Datensicherheitsvorfall vorliegt</w:t>
            </w:r>
            <w:r w:rsidRPr="005B2772">
              <w:rPr>
                <w:rFonts w:cs="Arial"/>
                <w:lang w:val="de-DE"/>
              </w:rPr>
              <w:t xml:space="preserve">, </w:t>
            </w:r>
            <w:r w:rsidR="00A47A43" w:rsidRPr="005B2772">
              <w:rPr>
                <w:rFonts w:cs="Arial"/>
                <w:lang w:val="de-DE"/>
              </w:rPr>
              <w:t>einschließlich</w:t>
            </w:r>
            <w:r w:rsidR="000D6479" w:rsidRPr="005B2772">
              <w:rPr>
                <w:rFonts w:cs="Arial"/>
                <w:lang w:val="de-DE"/>
              </w:rPr>
              <w:t>,</w:t>
            </w:r>
            <w:r w:rsidR="00A47A43" w:rsidRPr="005B2772">
              <w:rPr>
                <w:rFonts w:cs="Arial"/>
                <w:lang w:val="de-DE"/>
              </w:rPr>
              <w:t xml:space="preserve"> aber nicht beschränkt auf die Art des Datensicherheitsvorfalls, die Kategorien und die ungefähre Anzahl der betroffenen Personen und die betroffenen </w:t>
            </w:r>
            <w:r w:rsidR="000F5872" w:rsidRPr="005B2772">
              <w:rPr>
                <w:rFonts w:cs="Arial"/>
                <w:lang w:val="de-DE"/>
              </w:rPr>
              <w:t>personenbezogenen</w:t>
            </w:r>
            <w:r w:rsidR="00A47A43" w:rsidRPr="005B2772">
              <w:rPr>
                <w:rFonts w:cs="Arial"/>
                <w:lang w:val="de-DE"/>
              </w:rPr>
              <w:t xml:space="preserve"> Daten </w:t>
            </w:r>
            <w:r w:rsidR="00804569" w:rsidRPr="005B2772">
              <w:rPr>
                <w:rFonts w:cs="Arial"/>
                <w:lang w:val="de-DE"/>
              </w:rPr>
              <w:t xml:space="preserve">unter der Vereinbarung </w:t>
            </w:r>
            <w:r w:rsidR="00A47A43" w:rsidRPr="005B2772">
              <w:rPr>
                <w:rFonts w:cs="Arial"/>
                <w:lang w:val="de-DE"/>
              </w:rPr>
              <w:t xml:space="preserve">sowie die möglichen Konsequenzen </w:t>
            </w:r>
            <w:r w:rsidR="00A47A43" w:rsidRPr="005B2772">
              <w:rPr>
                <w:rFonts w:cs="Arial"/>
                <w:lang w:val="de-DE"/>
              </w:rPr>
              <w:lastRenderedPageBreak/>
              <w:t>des Datensicherheitsvorfalls</w:t>
            </w:r>
            <w:r w:rsidR="00AD330F" w:rsidRPr="005B2772">
              <w:rPr>
                <w:rFonts w:cs="Arial"/>
                <w:lang w:val="de-DE"/>
              </w:rPr>
              <w:t>,</w:t>
            </w:r>
            <w:r w:rsidR="00651917" w:rsidRPr="005B2772">
              <w:rPr>
                <w:rFonts w:cs="Arial"/>
                <w:lang w:val="de-DE"/>
              </w:rPr>
              <w:t xml:space="preserve"> </w:t>
            </w:r>
            <w:r w:rsidR="00A47A43" w:rsidRPr="005B2772">
              <w:rPr>
                <w:rFonts w:cs="Arial"/>
                <w:lang w:val="de-DE"/>
              </w:rPr>
              <w:t xml:space="preserve">die vorgeschlagenen Maßnahmen zur Behandlung des Datensicherheitsvorfalls und die Eindämmung möglicher nachteiliger Effekte. Wenn die Weitergabe aller maßgeblichen Informationen zur gleichen Zeit nicht möglich ist, können die Informationen ohne unnötige Verzögerung phasenweise weitergegeben werden; jedoch darf der Lieferant (und die Unterauftragsverarbeiter) die Benachrichtigung gemäß der </w:t>
            </w:r>
            <w:r w:rsidR="00A47A43" w:rsidRPr="005B2772">
              <w:rPr>
                <w:rFonts w:cs="Arial"/>
                <w:b/>
                <w:lang w:val="de-DE"/>
              </w:rPr>
              <w:t xml:space="preserve">Klausel </w:t>
            </w:r>
            <w:r w:rsidR="00804569" w:rsidRPr="005B2772">
              <w:rPr>
                <w:rFonts w:cs="Arial"/>
                <w:b/>
                <w:lang w:val="de-DE"/>
              </w:rPr>
              <w:t>3.1.2</w:t>
            </w:r>
            <w:r w:rsidR="00A47A43" w:rsidRPr="005B2772">
              <w:rPr>
                <w:rFonts w:cs="Arial"/>
                <w:lang w:val="de-DE"/>
              </w:rPr>
              <w:t xml:space="preserve"> </w:t>
            </w:r>
            <w:r w:rsidR="00AD330F" w:rsidRPr="005B2772">
              <w:rPr>
                <w:rFonts w:cs="Arial"/>
                <w:lang w:val="de-DE"/>
              </w:rPr>
              <w:t xml:space="preserve">nicht mit der Begründung verzögern, die Ermittlung sei </w:t>
            </w:r>
            <w:r w:rsidR="00A47A43" w:rsidRPr="005B2772">
              <w:rPr>
                <w:rFonts w:cs="Arial"/>
                <w:lang w:val="de-DE"/>
              </w:rPr>
              <w:t xml:space="preserve"> unvollständig oder </w:t>
            </w:r>
            <w:r w:rsidR="00AD330F" w:rsidRPr="005B2772">
              <w:rPr>
                <w:rFonts w:cs="Arial"/>
                <w:lang w:val="de-DE"/>
              </w:rPr>
              <w:t>dauer</w:t>
            </w:r>
            <w:r w:rsidR="00DF2EBC" w:rsidRPr="005B2772">
              <w:rPr>
                <w:rFonts w:cs="Arial"/>
                <w:lang w:val="de-DE"/>
              </w:rPr>
              <w:t>e</w:t>
            </w:r>
            <w:r w:rsidR="00AD330F" w:rsidRPr="005B2772">
              <w:rPr>
                <w:rFonts w:cs="Arial"/>
                <w:lang w:val="de-DE"/>
              </w:rPr>
              <w:t xml:space="preserve"> noch an</w:t>
            </w:r>
            <w:r w:rsidR="00A47A43" w:rsidRPr="005B2772">
              <w:rPr>
                <w:rFonts w:cs="Arial"/>
                <w:lang w:val="de-DE"/>
              </w:rPr>
              <w:t>;</w:t>
            </w:r>
          </w:p>
        </w:tc>
      </w:tr>
      <w:tr w:rsidR="00A8334E" w:rsidRPr="00CB17D7" w:rsidTr="00D601EA">
        <w:tc>
          <w:tcPr>
            <w:tcW w:w="4786" w:type="dxa"/>
          </w:tcPr>
          <w:p w:rsidR="00A8334E" w:rsidRPr="005B2772" w:rsidRDefault="0088495D" w:rsidP="0088495D">
            <w:pPr>
              <w:pStyle w:val="BodyText"/>
              <w:spacing w:after="240"/>
              <w:ind w:left="720"/>
              <w:rPr>
                <w:rFonts w:cs="Arial"/>
              </w:rPr>
            </w:pPr>
            <w:r w:rsidRPr="005B2772">
              <w:rPr>
                <w:rFonts w:cs="Arial"/>
              </w:rPr>
              <w:lastRenderedPageBreak/>
              <w:t>3.1.3</w:t>
            </w:r>
            <w:r w:rsidR="00675D03" w:rsidRPr="005B2772">
              <w:rPr>
                <w:rFonts w:cs="Arial"/>
              </w:rPr>
              <w:t xml:space="preserve"> </w:t>
            </w:r>
            <w:r w:rsidR="00054029" w:rsidRPr="005B2772">
              <w:rPr>
                <w:rFonts w:cs="Arial"/>
              </w:rPr>
              <w:t xml:space="preserve">notify </w:t>
            </w:r>
            <w:r w:rsidRPr="005B2772">
              <w:rPr>
                <w:rFonts w:cs="Arial"/>
              </w:rPr>
              <w:t>PPG</w:t>
            </w:r>
            <w:r w:rsidR="00054029" w:rsidRPr="005B2772">
              <w:rPr>
                <w:rFonts w:cs="Arial"/>
              </w:rPr>
              <w:t xml:space="preserve"> immediately if at any time the Supplier or a Sub-Processor is, or ought to be, aware of any reason why it is unable to comply with </w:t>
            </w:r>
            <w:r w:rsidR="00054029" w:rsidRPr="005B2772">
              <w:rPr>
                <w:rFonts w:cs="Arial"/>
                <w:b/>
              </w:rPr>
              <w:t xml:space="preserve">clause </w:t>
            </w:r>
            <w:r w:rsidRPr="005B2772">
              <w:rPr>
                <w:rFonts w:cs="Arial"/>
                <w:b/>
              </w:rPr>
              <w:t>3.1.1</w:t>
            </w:r>
            <w:r w:rsidR="00054029" w:rsidRPr="005B2772">
              <w:rPr>
                <w:rFonts w:cs="Arial"/>
                <w:b/>
              </w:rPr>
              <w:t xml:space="preserve">, </w:t>
            </w:r>
            <w:r w:rsidR="00054029" w:rsidRPr="005B2772">
              <w:rPr>
                <w:rFonts w:cs="Arial"/>
              </w:rPr>
              <w:t>without prejudice to its obligation to comply with,</w:t>
            </w:r>
            <w:r w:rsidR="00054029" w:rsidRPr="005B2772">
              <w:rPr>
                <w:rFonts w:cs="Arial"/>
                <w:b/>
              </w:rPr>
              <w:t xml:space="preserve"> </w:t>
            </w:r>
            <w:r w:rsidR="00054029" w:rsidRPr="005B2772">
              <w:rPr>
                <w:rFonts w:cs="Arial"/>
              </w:rPr>
              <w:t xml:space="preserve">or to any rights or remedies which </w:t>
            </w:r>
            <w:r w:rsidRPr="005B2772">
              <w:rPr>
                <w:rFonts w:cs="Arial"/>
              </w:rPr>
              <w:t xml:space="preserve">PPG </w:t>
            </w:r>
            <w:r w:rsidR="00054029" w:rsidRPr="005B2772">
              <w:rPr>
                <w:rFonts w:cs="Arial"/>
              </w:rPr>
              <w:t>may have for breach of</w:t>
            </w:r>
            <w:r w:rsidR="00054029" w:rsidRPr="005B2772">
              <w:rPr>
                <w:rFonts w:cs="Arial"/>
                <w:b/>
              </w:rPr>
              <w:t xml:space="preserve"> clause</w:t>
            </w:r>
            <w:r w:rsidR="00675D03" w:rsidRPr="005B2772">
              <w:rPr>
                <w:rFonts w:cs="Arial"/>
                <w:b/>
              </w:rPr>
              <w:t xml:space="preserve"> </w:t>
            </w:r>
            <w:r w:rsidRPr="005B2772">
              <w:rPr>
                <w:rFonts w:cs="Arial"/>
                <w:b/>
              </w:rPr>
              <w:t>3.1.1</w:t>
            </w:r>
            <w:r w:rsidR="00054029" w:rsidRPr="005B2772">
              <w:rPr>
                <w:rFonts w:cs="Arial"/>
              </w:rPr>
              <w:t>;</w:t>
            </w:r>
          </w:p>
        </w:tc>
        <w:tc>
          <w:tcPr>
            <w:tcW w:w="4456" w:type="dxa"/>
          </w:tcPr>
          <w:p w:rsidR="00A8334E" w:rsidRPr="005B2772" w:rsidRDefault="00804569" w:rsidP="00915AE5">
            <w:pPr>
              <w:pStyle w:val="BBClause3"/>
              <w:rPr>
                <w:rFonts w:cs="Arial"/>
                <w:lang w:val="de-DE"/>
              </w:rPr>
            </w:pPr>
            <w:r w:rsidRPr="005B2772">
              <w:rPr>
                <w:rFonts w:cs="Arial"/>
                <w:lang w:val="de-DE"/>
              </w:rPr>
              <w:t>PPG</w:t>
            </w:r>
            <w:r w:rsidR="00A47A43" w:rsidRPr="005B2772">
              <w:rPr>
                <w:rFonts w:cs="Arial"/>
                <w:lang w:val="de-DE"/>
              </w:rPr>
              <w:t xml:space="preserve"> unverzüglich darüber informieren, wenn der Lieferant oder ein Unterauftragsverarbeiter einen Grund kennt oder kennen sollte, aus dem die Erfüllung der </w:t>
            </w:r>
            <w:r w:rsidR="00A47A43" w:rsidRPr="005B2772">
              <w:rPr>
                <w:rFonts w:cs="Arial"/>
                <w:b/>
                <w:lang w:val="de-DE"/>
              </w:rPr>
              <w:t xml:space="preserve">Klausel </w:t>
            </w:r>
            <w:r w:rsidRPr="005B2772">
              <w:rPr>
                <w:rFonts w:cs="Arial"/>
                <w:b/>
                <w:lang w:val="de-DE"/>
              </w:rPr>
              <w:t xml:space="preserve">3.1.1 </w:t>
            </w:r>
            <w:r w:rsidRPr="005B2772">
              <w:rPr>
                <w:rFonts w:cs="Arial"/>
                <w:lang w:val="de-DE"/>
              </w:rPr>
              <w:t>nicht möglich ist</w:t>
            </w:r>
            <w:r w:rsidR="00A47A43" w:rsidRPr="005B2772">
              <w:rPr>
                <w:rFonts w:cs="Arial"/>
                <w:lang w:val="de-DE"/>
              </w:rPr>
              <w:t>, unbeschadet seiner Verpflichtung</w:t>
            </w:r>
            <w:r w:rsidRPr="005B2772">
              <w:rPr>
                <w:rFonts w:cs="Arial"/>
                <w:lang w:val="de-DE"/>
              </w:rPr>
              <w:t xml:space="preserve"> zur Erfüllung, oder der Rechte oder Rechtsbehelfe von PPG bei einem Verstoß gegen </w:t>
            </w:r>
            <w:r w:rsidR="00A47A43" w:rsidRPr="005B2772">
              <w:rPr>
                <w:rFonts w:cs="Arial"/>
                <w:b/>
                <w:lang w:val="de-DE"/>
              </w:rPr>
              <w:t xml:space="preserve">Klausel </w:t>
            </w:r>
            <w:r w:rsidRPr="005B2772">
              <w:rPr>
                <w:rFonts w:cs="Arial"/>
                <w:b/>
                <w:lang w:val="de-DE"/>
              </w:rPr>
              <w:t>3.1.1</w:t>
            </w:r>
            <w:r w:rsidR="00A47A43" w:rsidRPr="005B2772">
              <w:rPr>
                <w:rFonts w:cs="Arial"/>
                <w:lang w:val="de-DE"/>
              </w:rPr>
              <w:t>;</w:t>
            </w:r>
          </w:p>
        </w:tc>
      </w:tr>
      <w:tr w:rsidR="00A8334E" w:rsidRPr="00CB17D7" w:rsidTr="00D601EA">
        <w:tc>
          <w:tcPr>
            <w:tcW w:w="4786" w:type="dxa"/>
          </w:tcPr>
          <w:p w:rsidR="00A8334E" w:rsidRPr="005B2772" w:rsidRDefault="0088495D" w:rsidP="0088495D">
            <w:pPr>
              <w:pStyle w:val="BodyText"/>
              <w:spacing w:after="240"/>
              <w:ind w:left="720"/>
              <w:rPr>
                <w:rFonts w:cs="Arial"/>
              </w:rPr>
            </w:pPr>
            <w:r w:rsidRPr="005B2772">
              <w:rPr>
                <w:rFonts w:cs="Arial"/>
              </w:rPr>
              <w:t>3.1.4</w:t>
            </w:r>
            <w:r w:rsidR="00675D03" w:rsidRPr="005B2772">
              <w:rPr>
                <w:rFonts w:cs="Arial"/>
              </w:rPr>
              <w:t xml:space="preserve"> </w:t>
            </w:r>
            <w:r w:rsidR="00054029" w:rsidRPr="005B2772">
              <w:rPr>
                <w:rFonts w:cs="Arial"/>
              </w:rPr>
              <w:t xml:space="preserve">promptly (and in any event within 72 hours) notify </w:t>
            </w:r>
            <w:r w:rsidRPr="005B2772">
              <w:rPr>
                <w:rFonts w:cs="Arial"/>
              </w:rPr>
              <w:t>PPG</w:t>
            </w:r>
            <w:r w:rsidR="00054029" w:rsidRPr="005B2772">
              <w:rPr>
                <w:rFonts w:cs="Arial"/>
              </w:rPr>
              <w:t xml:space="preserve"> of any request that it receives for exercise of a Data Subject’s rights under the Data Protection Laws or communication or complaint that it receives from a Data Subject or Supervisory Authority or </w:t>
            </w:r>
            <w:r w:rsidR="00054029" w:rsidRPr="005B2772">
              <w:rPr>
                <w:rFonts w:cs="Arial"/>
              </w:rPr>
              <w:lastRenderedPageBreak/>
              <w:t xml:space="preserve">other third party in connection with Agreement Personal Data; </w:t>
            </w:r>
            <w:r w:rsidRPr="005B2772">
              <w:rPr>
                <w:rFonts w:cs="Arial"/>
              </w:rPr>
              <w:t>and</w:t>
            </w:r>
          </w:p>
        </w:tc>
        <w:tc>
          <w:tcPr>
            <w:tcW w:w="4456" w:type="dxa"/>
          </w:tcPr>
          <w:p w:rsidR="00A8334E" w:rsidRPr="005B2772" w:rsidRDefault="00804569" w:rsidP="000F5872">
            <w:pPr>
              <w:pStyle w:val="BBClause3"/>
              <w:rPr>
                <w:rFonts w:cs="Arial"/>
                <w:lang w:val="de-DE"/>
              </w:rPr>
            </w:pPr>
            <w:r w:rsidRPr="005B2772">
              <w:rPr>
                <w:rFonts w:cs="Arial"/>
                <w:lang w:val="de-DE"/>
              </w:rPr>
              <w:lastRenderedPageBreak/>
              <w:t>PPG</w:t>
            </w:r>
            <w:r w:rsidR="00A47A43" w:rsidRPr="005B2772">
              <w:rPr>
                <w:rFonts w:cs="Arial"/>
                <w:lang w:val="de-DE"/>
              </w:rPr>
              <w:t xml:space="preserve"> unverzüglich (in jedem Fall innerhalb von 72 Stunden) über </w:t>
            </w:r>
            <w:r w:rsidR="00915AE5" w:rsidRPr="005B2772">
              <w:rPr>
                <w:rFonts w:cs="Arial"/>
                <w:lang w:val="de-DE"/>
              </w:rPr>
              <w:t xml:space="preserve">eingegangene </w:t>
            </w:r>
            <w:r w:rsidR="00A47A43" w:rsidRPr="005B2772">
              <w:rPr>
                <w:rFonts w:cs="Arial"/>
                <w:lang w:val="de-DE"/>
              </w:rPr>
              <w:t xml:space="preserve">Anträge zur Ausübung der Rechte einer betroffenen Person gemäß der Datenschutzgesetze sowie </w:t>
            </w:r>
            <w:r w:rsidR="00A47A43" w:rsidRPr="005B2772">
              <w:rPr>
                <w:rFonts w:cs="Arial"/>
                <w:lang w:val="de-DE"/>
              </w:rPr>
              <w:lastRenderedPageBreak/>
              <w:t>über die von einer betroffenen Person</w:t>
            </w:r>
            <w:r w:rsidR="00915AE5" w:rsidRPr="005B2772">
              <w:rPr>
                <w:rFonts w:cs="Arial"/>
                <w:lang w:val="de-DE"/>
              </w:rPr>
              <w:t>,</w:t>
            </w:r>
            <w:r w:rsidR="00651917" w:rsidRPr="005B2772">
              <w:rPr>
                <w:rFonts w:cs="Arial"/>
                <w:lang w:val="de-DE"/>
              </w:rPr>
              <w:t xml:space="preserve"> </w:t>
            </w:r>
            <w:r w:rsidR="00915AE5" w:rsidRPr="005B2772">
              <w:rPr>
                <w:rFonts w:cs="Arial"/>
                <w:lang w:val="de-DE"/>
              </w:rPr>
              <w:t xml:space="preserve">einer Auftsichtsbehörde </w:t>
            </w:r>
            <w:r w:rsidR="00A47A43" w:rsidRPr="005B2772">
              <w:rPr>
                <w:rFonts w:cs="Arial"/>
                <w:lang w:val="de-DE"/>
              </w:rPr>
              <w:t xml:space="preserve">oder </w:t>
            </w:r>
            <w:r w:rsidR="00915AE5" w:rsidRPr="005B2772">
              <w:rPr>
                <w:rFonts w:cs="Arial"/>
                <w:lang w:val="de-DE"/>
              </w:rPr>
              <w:t>einem</w:t>
            </w:r>
            <w:r w:rsidR="00A47A43" w:rsidRPr="005B2772">
              <w:rPr>
                <w:rFonts w:cs="Arial"/>
                <w:lang w:val="de-DE"/>
              </w:rPr>
              <w:t xml:space="preserve"> Dritten in Bezug auf die </w:t>
            </w:r>
            <w:r w:rsidR="000F5872" w:rsidRPr="005B2772">
              <w:rPr>
                <w:rFonts w:cs="Arial"/>
                <w:lang w:val="de-DE"/>
              </w:rPr>
              <w:t>personenbezogenen</w:t>
            </w:r>
            <w:r w:rsidR="00A47A43" w:rsidRPr="005B2772">
              <w:rPr>
                <w:rFonts w:cs="Arial"/>
                <w:lang w:val="de-DE"/>
              </w:rPr>
              <w:t xml:space="preserve"> Daten </w:t>
            </w:r>
            <w:r w:rsidRPr="005B2772">
              <w:rPr>
                <w:rFonts w:cs="Arial"/>
                <w:lang w:val="de-DE"/>
              </w:rPr>
              <w:t>unter der Vereinbarung</w:t>
            </w:r>
            <w:r w:rsidR="0048663E" w:rsidRPr="005B2772">
              <w:rPr>
                <w:rFonts w:cs="Arial"/>
                <w:lang w:val="de-DE"/>
              </w:rPr>
              <w:t xml:space="preserve"> </w:t>
            </w:r>
            <w:r w:rsidR="00A47A43" w:rsidRPr="005B2772">
              <w:rPr>
                <w:rFonts w:cs="Arial"/>
                <w:lang w:val="de-DE"/>
              </w:rPr>
              <w:t>erhaltene Kommunikation oder Beschwerden in Kenntnis setzen;</w:t>
            </w:r>
            <w:r w:rsidRPr="005B2772">
              <w:rPr>
                <w:rFonts w:cs="Arial"/>
                <w:lang w:val="de-DE"/>
              </w:rPr>
              <w:t xml:space="preserve"> und</w:t>
            </w:r>
          </w:p>
        </w:tc>
      </w:tr>
      <w:tr w:rsidR="00A8334E" w:rsidRPr="00CB17D7" w:rsidTr="00D601EA">
        <w:tc>
          <w:tcPr>
            <w:tcW w:w="4786" w:type="dxa"/>
          </w:tcPr>
          <w:p w:rsidR="00A8334E" w:rsidRPr="005B2772" w:rsidRDefault="0088495D" w:rsidP="0088495D">
            <w:pPr>
              <w:pStyle w:val="BodyText"/>
              <w:spacing w:after="240"/>
              <w:ind w:left="720"/>
              <w:rPr>
                <w:rFonts w:cs="Arial"/>
              </w:rPr>
            </w:pPr>
            <w:r w:rsidRPr="005B2772">
              <w:rPr>
                <w:rFonts w:cs="Arial"/>
              </w:rPr>
              <w:lastRenderedPageBreak/>
              <w:t>3.1.5</w:t>
            </w:r>
            <w:r w:rsidR="00675D03" w:rsidRPr="005B2772">
              <w:rPr>
                <w:rFonts w:cs="Arial"/>
              </w:rPr>
              <w:t xml:space="preserve"> </w:t>
            </w:r>
            <w:r w:rsidR="00054029" w:rsidRPr="005B2772">
              <w:rPr>
                <w:rFonts w:cs="Arial"/>
              </w:rPr>
              <w:t xml:space="preserve">not, without </w:t>
            </w:r>
            <w:r w:rsidRPr="005B2772">
              <w:rPr>
                <w:rFonts w:cs="Arial"/>
              </w:rPr>
              <w:t>PPG's</w:t>
            </w:r>
            <w:r w:rsidR="00054029" w:rsidRPr="005B2772">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sidRPr="005B2772">
              <w:rPr>
                <w:rFonts w:cs="Arial"/>
              </w:rPr>
              <w:t xml:space="preserve"> (except where required to do so by applicable law).</w:t>
            </w:r>
          </w:p>
        </w:tc>
        <w:tc>
          <w:tcPr>
            <w:tcW w:w="4456" w:type="dxa"/>
          </w:tcPr>
          <w:p w:rsidR="00A8334E" w:rsidRPr="005B2772" w:rsidRDefault="00A47A43" w:rsidP="000F5872">
            <w:pPr>
              <w:pStyle w:val="BBClause3"/>
              <w:rPr>
                <w:rFonts w:cs="Arial"/>
                <w:lang w:val="de-DE"/>
              </w:rPr>
            </w:pPr>
            <w:r w:rsidRPr="005B2772">
              <w:rPr>
                <w:rFonts w:cs="Arial"/>
                <w:lang w:val="de-DE"/>
              </w:rPr>
              <w:t xml:space="preserve">nicht ohne zuvorige schriftliche Zustimmung </w:t>
            </w:r>
            <w:r w:rsidR="00804569" w:rsidRPr="005B2772">
              <w:rPr>
                <w:rFonts w:cs="Arial"/>
                <w:lang w:val="de-DE"/>
              </w:rPr>
              <w:t xml:space="preserve">von PPG </w:t>
            </w:r>
            <w:r w:rsidRPr="005B2772">
              <w:rPr>
                <w:rFonts w:cs="Arial"/>
                <w:lang w:val="de-DE"/>
              </w:rPr>
              <w:t xml:space="preserve">eine Ankündigung bezüglich eines Datensicherheitsvorfalls machen oder genehmigen oder auf einen Antrag auf Ausübung der Rechte einer betroffenen Person gemäß der Datenschutzgesetze oder auf Kommunikation oder eine Beschwerde einer betroffenen Person oder einer Aufsichtsbehörde </w:t>
            </w:r>
            <w:r w:rsidR="00C8533D" w:rsidRPr="005B2772">
              <w:rPr>
                <w:rFonts w:cs="Arial"/>
                <w:lang w:val="de-DE"/>
              </w:rPr>
              <w:t xml:space="preserve">im Bezug auf </w:t>
            </w:r>
            <w:r w:rsidR="000F5872" w:rsidRPr="005B2772">
              <w:rPr>
                <w:rFonts w:cs="Arial"/>
                <w:lang w:val="de-DE"/>
              </w:rPr>
              <w:t>p</w:t>
            </w:r>
            <w:r w:rsidR="00267905" w:rsidRPr="005B2772">
              <w:rPr>
                <w:rFonts w:cs="Arial"/>
                <w:lang w:val="de-DE"/>
              </w:rPr>
              <w:t>ersonenbezogene</w:t>
            </w:r>
            <w:r w:rsidRPr="005B2772">
              <w:rPr>
                <w:rFonts w:cs="Arial"/>
                <w:lang w:val="de-DE"/>
              </w:rPr>
              <w:t xml:space="preserve"> Daten</w:t>
            </w:r>
            <w:r w:rsidR="00804569" w:rsidRPr="005B2772">
              <w:rPr>
                <w:rFonts w:cs="Arial"/>
                <w:lang w:val="de-DE"/>
              </w:rPr>
              <w:t xml:space="preserve"> unter der Vereinbarung</w:t>
            </w:r>
            <w:r w:rsidRPr="005B2772">
              <w:rPr>
                <w:rFonts w:cs="Arial"/>
                <w:lang w:val="de-DE"/>
              </w:rPr>
              <w:t xml:space="preserve"> antworten</w:t>
            </w:r>
            <w:r w:rsidR="00804569" w:rsidRPr="005B2772">
              <w:rPr>
                <w:rFonts w:cs="Arial"/>
                <w:lang w:val="de-DE"/>
              </w:rPr>
              <w:t xml:space="preserve"> (es sei denn, dies ist nach anwendbarem Recht erforderlich).</w:t>
            </w:r>
          </w:p>
        </w:tc>
      </w:tr>
      <w:tr w:rsidR="00C542C8" w:rsidRPr="005B2772" w:rsidTr="00D601EA">
        <w:tc>
          <w:tcPr>
            <w:tcW w:w="4786" w:type="dxa"/>
          </w:tcPr>
          <w:p w:rsidR="00C542C8" w:rsidRPr="005B2772" w:rsidDel="0088495D" w:rsidRDefault="00C542C8" w:rsidP="00677DC3">
            <w:pPr>
              <w:pStyle w:val="BBHeading1"/>
              <w:rPr>
                <w:rFonts w:cs="Arial"/>
              </w:rPr>
            </w:pPr>
            <w:r w:rsidRPr="005B2772">
              <w:rPr>
                <w:rFonts w:cs="Arial"/>
              </w:rPr>
              <w:t>supplier assistance</w:t>
            </w:r>
          </w:p>
        </w:tc>
        <w:tc>
          <w:tcPr>
            <w:tcW w:w="4456" w:type="dxa"/>
          </w:tcPr>
          <w:p w:rsidR="00C542C8" w:rsidRPr="005B2772" w:rsidRDefault="00A47A43" w:rsidP="00A47A43">
            <w:pPr>
              <w:pStyle w:val="BBHeading1"/>
              <w:numPr>
                <w:ilvl w:val="0"/>
                <w:numId w:val="0"/>
              </w:numPr>
              <w:ind w:left="720"/>
              <w:rPr>
                <w:rFonts w:cs="Arial"/>
              </w:rPr>
            </w:pPr>
            <w:r w:rsidRPr="005B2772">
              <w:rPr>
                <w:rFonts w:cs="Arial"/>
              </w:rPr>
              <w:t xml:space="preserve">4. </w:t>
            </w:r>
            <w:r w:rsidR="00804569" w:rsidRPr="005B2772">
              <w:rPr>
                <w:rFonts w:cs="Arial"/>
              </w:rPr>
              <w:t>Unterstützung durch den Lieferanten</w:t>
            </w:r>
          </w:p>
        </w:tc>
      </w:tr>
      <w:tr w:rsidR="00675D03" w:rsidRPr="00CB17D7" w:rsidTr="00D601EA">
        <w:tc>
          <w:tcPr>
            <w:tcW w:w="4786" w:type="dxa"/>
          </w:tcPr>
          <w:p w:rsidR="00675D03" w:rsidRPr="005B2772" w:rsidRDefault="00C542C8" w:rsidP="00C542C8">
            <w:pPr>
              <w:pStyle w:val="BodyText"/>
              <w:spacing w:after="240"/>
              <w:ind w:left="720"/>
              <w:rPr>
                <w:rFonts w:cs="Arial"/>
              </w:rPr>
            </w:pPr>
            <w:r w:rsidRPr="005B2772">
              <w:rPr>
                <w:rFonts w:cs="Arial"/>
              </w:rPr>
              <w:t>4.1 Supplier will</w:t>
            </w:r>
            <w:r w:rsidR="00675D03" w:rsidRPr="005B2772">
              <w:rPr>
                <w:rFonts w:cs="Arial"/>
              </w:rPr>
              <w:t xml:space="preserve"> assist/provide reasonable assistance to </w:t>
            </w:r>
            <w:r w:rsidRPr="005B2772">
              <w:rPr>
                <w:rFonts w:cs="Arial"/>
              </w:rPr>
              <w:t>PPG and PPG's</w:t>
            </w:r>
            <w:r w:rsidR="00E66537" w:rsidRPr="005B2772">
              <w:rPr>
                <w:rFonts w:cs="Arial"/>
              </w:rPr>
              <w:t xml:space="preserve"> </w:t>
            </w:r>
            <w:r w:rsidRPr="005B2772">
              <w:rPr>
                <w:rFonts w:cs="Arial"/>
              </w:rPr>
              <w:t>Affiliates</w:t>
            </w:r>
            <w:r w:rsidR="00675D03" w:rsidRPr="005B2772">
              <w:rPr>
                <w:rFonts w:cs="Arial"/>
              </w:rPr>
              <w:t xml:space="preserve"> in:</w:t>
            </w:r>
          </w:p>
        </w:tc>
        <w:tc>
          <w:tcPr>
            <w:tcW w:w="4456" w:type="dxa"/>
          </w:tcPr>
          <w:p w:rsidR="00675D03" w:rsidRPr="005B2772" w:rsidRDefault="00804569" w:rsidP="00F45170">
            <w:pPr>
              <w:pStyle w:val="BBClause2"/>
              <w:rPr>
                <w:rFonts w:cs="Arial"/>
                <w:lang w:val="de-DE"/>
              </w:rPr>
            </w:pPr>
            <w:r w:rsidRPr="005B2772">
              <w:rPr>
                <w:rFonts w:cs="Arial"/>
                <w:lang w:val="de-DE"/>
              </w:rPr>
              <w:t>Der Lieferant</w:t>
            </w:r>
            <w:r w:rsidR="00173FEF" w:rsidRPr="005B2772">
              <w:rPr>
                <w:rFonts w:cs="Arial"/>
                <w:lang w:val="de-DE"/>
              </w:rPr>
              <w:t xml:space="preserve"> muss </w:t>
            </w:r>
            <w:r w:rsidRPr="005B2772">
              <w:rPr>
                <w:rFonts w:cs="Arial"/>
                <w:lang w:val="de-DE"/>
              </w:rPr>
              <w:t>PPG</w:t>
            </w:r>
            <w:r w:rsidR="00173FEF" w:rsidRPr="005B2772">
              <w:rPr>
                <w:rFonts w:cs="Arial"/>
                <w:lang w:val="de-DE"/>
              </w:rPr>
              <w:t xml:space="preserve"> und </w:t>
            </w:r>
            <w:r w:rsidR="00CE71DC" w:rsidRPr="005B2772">
              <w:rPr>
                <w:rFonts w:cs="Arial"/>
                <w:lang w:val="de-DE"/>
              </w:rPr>
              <w:t xml:space="preserve">mit </w:t>
            </w:r>
            <w:r w:rsidRPr="005B2772">
              <w:rPr>
                <w:rFonts w:cs="Arial"/>
                <w:lang w:val="de-DE"/>
              </w:rPr>
              <w:t>PPG</w:t>
            </w:r>
            <w:r w:rsidR="00CE71DC" w:rsidRPr="005B2772">
              <w:rPr>
                <w:rFonts w:cs="Arial"/>
                <w:lang w:val="de-DE"/>
              </w:rPr>
              <w:t xml:space="preserve"> verbundene Unternehmen</w:t>
            </w:r>
            <w:r w:rsidRPr="005B2772">
              <w:rPr>
                <w:rFonts w:cs="Arial"/>
                <w:lang w:val="de-DE"/>
              </w:rPr>
              <w:t xml:space="preserve"> </w:t>
            </w:r>
            <w:r w:rsidR="00173FEF" w:rsidRPr="005B2772">
              <w:rPr>
                <w:rFonts w:cs="Arial"/>
                <w:lang w:val="de-DE"/>
              </w:rPr>
              <w:t xml:space="preserve">bei Folgendem </w:t>
            </w:r>
            <w:r w:rsidRPr="005B2772">
              <w:rPr>
                <w:rFonts w:cs="Arial"/>
                <w:lang w:val="de-DE"/>
              </w:rPr>
              <w:t>unterstützen</w:t>
            </w:r>
            <w:r w:rsidR="00173FEF" w:rsidRPr="005B2772">
              <w:rPr>
                <w:rFonts w:cs="Arial"/>
                <w:lang w:val="de-DE"/>
              </w:rPr>
              <w:t>/angemessene Hilfestellung leisten:</w:t>
            </w:r>
          </w:p>
        </w:tc>
      </w:tr>
      <w:tr w:rsidR="00675D03" w:rsidRPr="00CB17D7" w:rsidTr="00D601EA">
        <w:tc>
          <w:tcPr>
            <w:tcW w:w="4786" w:type="dxa"/>
          </w:tcPr>
          <w:p w:rsidR="00675D03" w:rsidRPr="005B2772" w:rsidRDefault="00C542C8" w:rsidP="00675D03">
            <w:pPr>
              <w:pStyle w:val="BodyText"/>
              <w:spacing w:after="240"/>
              <w:ind w:left="1440"/>
              <w:rPr>
                <w:rFonts w:cs="Arial"/>
              </w:rPr>
            </w:pPr>
            <w:r w:rsidRPr="005B2772">
              <w:rPr>
                <w:rFonts w:cs="Arial"/>
              </w:rPr>
              <w:t>4.1.1</w:t>
            </w:r>
            <w:r w:rsidR="00675D03" w:rsidRPr="005B2772">
              <w:rPr>
                <w:rFonts w:cs="Arial"/>
              </w:rPr>
              <w:t xml:space="preserve"> responding to requests for exercising Data Subjects’ rights under the Data Protection Laws and communications and complaints from Data Subjects and Supervisory Authorities and other third parties in connection </w:t>
            </w:r>
            <w:r w:rsidR="00675D03" w:rsidRPr="005B2772">
              <w:rPr>
                <w:rFonts w:cs="Arial"/>
              </w:rPr>
              <w:lastRenderedPageBreak/>
              <w:t>with Agreement Personal Data, including without limitation by appropriate technical and organisational measures, insofar as this is possible;</w:t>
            </w:r>
          </w:p>
        </w:tc>
        <w:tc>
          <w:tcPr>
            <w:tcW w:w="4456" w:type="dxa"/>
          </w:tcPr>
          <w:p w:rsidR="00675D03" w:rsidRPr="005B2772" w:rsidRDefault="00173FEF" w:rsidP="000F5872">
            <w:pPr>
              <w:pStyle w:val="BBClause3"/>
              <w:rPr>
                <w:rFonts w:cs="Arial"/>
                <w:lang w:val="de-DE"/>
              </w:rPr>
            </w:pPr>
            <w:r w:rsidRPr="005B2772">
              <w:rPr>
                <w:rFonts w:cs="Arial"/>
                <w:lang w:val="de-DE"/>
              </w:rPr>
              <w:lastRenderedPageBreak/>
              <w:t xml:space="preserve">Antwort auf Anträge auf Ausübung der Rechte einer betroffenen Person gemäß der Datenschutzgesetze sowie auf Kommunikation und Beschwerden einer </w:t>
            </w:r>
            <w:r w:rsidRPr="005B2772">
              <w:rPr>
                <w:rFonts w:cs="Arial"/>
                <w:lang w:val="de-DE"/>
              </w:rPr>
              <w:lastRenderedPageBreak/>
              <w:t xml:space="preserve">betroffenen Person und einer Aufsichtsbehörde und anderen Dritten in Bezug auf die </w:t>
            </w:r>
            <w:r w:rsidR="000F5872" w:rsidRPr="005B2772">
              <w:rPr>
                <w:rFonts w:cs="Arial"/>
                <w:lang w:val="de-DE"/>
              </w:rPr>
              <w:t>personenbezogenen</w:t>
            </w:r>
            <w:r w:rsidRPr="005B2772">
              <w:rPr>
                <w:rFonts w:cs="Arial"/>
                <w:lang w:val="de-DE"/>
              </w:rPr>
              <w:t xml:space="preserve"> Daten</w:t>
            </w:r>
            <w:r w:rsidR="00804569" w:rsidRPr="005B2772">
              <w:rPr>
                <w:rFonts w:cs="Arial"/>
                <w:lang w:val="de-DE"/>
              </w:rPr>
              <w:t xml:space="preserve"> unter der Vereinbarung</w:t>
            </w:r>
            <w:r w:rsidRPr="005B2772">
              <w:rPr>
                <w:rFonts w:cs="Arial"/>
                <w:lang w:val="de-DE"/>
              </w:rPr>
              <w:t>, einschließlich</w:t>
            </w:r>
            <w:r w:rsidR="00C8533D" w:rsidRPr="005B2772">
              <w:rPr>
                <w:rFonts w:cs="Arial"/>
                <w:lang w:val="de-DE"/>
              </w:rPr>
              <w:t>,</w:t>
            </w:r>
            <w:r w:rsidRPr="005B2772">
              <w:rPr>
                <w:rFonts w:cs="Arial"/>
                <w:lang w:val="de-DE"/>
              </w:rPr>
              <w:t xml:space="preserve"> aber nicht beschränkt auf geeignete technische und organisatorische Maßnahmen, sofern dies möglich ist;</w:t>
            </w:r>
          </w:p>
        </w:tc>
      </w:tr>
      <w:tr w:rsidR="00675D03" w:rsidRPr="00CB17D7" w:rsidTr="00D601EA">
        <w:tc>
          <w:tcPr>
            <w:tcW w:w="4786" w:type="dxa"/>
          </w:tcPr>
          <w:p w:rsidR="00675D03" w:rsidRPr="005B2772" w:rsidRDefault="00C542C8" w:rsidP="00675D03">
            <w:pPr>
              <w:pStyle w:val="BodyText"/>
              <w:spacing w:after="240"/>
              <w:ind w:left="1440"/>
              <w:rPr>
                <w:rFonts w:cs="Arial"/>
              </w:rPr>
            </w:pPr>
            <w:r w:rsidRPr="005B2772">
              <w:rPr>
                <w:rFonts w:cs="Arial"/>
              </w:rPr>
              <w:lastRenderedPageBreak/>
              <w:t>4.1.2</w:t>
            </w:r>
            <w:r w:rsidR="00675D03" w:rsidRPr="005B2772">
              <w:rPr>
                <w:rFonts w:cs="Arial"/>
              </w:rPr>
              <w:t xml:space="preserve"> documenting any Data Security Incidents and reporting any Data Security Incidents to any Supervisory Authority and/or Data Subjects; </w:t>
            </w:r>
          </w:p>
        </w:tc>
        <w:tc>
          <w:tcPr>
            <w:tcW w:w="4456" w:type="dxa"/>
          </w:tcPr>
          <w:p w:rsidR="00675D03" w:rsidRPr="005B2772" w:rsidRDefault="00173FEF" w:rsidP="00173FEF">
            <w:pPr>
              <w:pStyle w:val="BBClause3"/>
              <w:rPr>
                <w:rFonts w:cs="Arial"/>
                <w:lang w:val="de-DE"/>
              </w:rPr>
            </w:pPr>
            <w:r w:rsidRPr="005B2772">
              <w:rPr>
                <w:rFonts w:cs="Arial"/>
                <w:lang w:val="de-DE"/>
              </w:rPr>
              <w:t xml:space="preserve">Dokumentierung von Datensicherheitsvorfällen und Melden von Datensicherheitsvorfällen an Aufsichtsbehörden und/oder betroffene Personen; </w:t>
            </w:r>
          </w:p>
        </w:tc>
      </w:tr>
      <w:tr w:rsidR="00675D03" w:rsidRPr="00CB17D7" w:rsidTr="00D601EA">
        <w:tc>
          <w:tcPr>
            <w:tcW w:w="4786" w:type="dxa"/>
          </w:tcPr>
          <w:p w:rsidR="00675D03" w:rsidRPr="005B2772" w:rsidRDefault="00C542C8" w:rsidP="00675D03">
            <w:pPr>
              <w:pStyle w:val="BodyText"/>
              <w:spacing w:after="240"/>
              <w:ind w:left="1440"/>
              <w:rPr>
                <w:rFonts w:cs="Arial"/>
              </w:rPr>
            </w:pPr>
            <w:r w:rsidRPr="005B2772">
              <w:rPr>
                <w:rFonts w:cs="Arial"/>
              </w:rPr>
              <w:t>4.1.3</w:t>
            </w:r>
            <w:r w:rsidR="00675D03" w:rsidRPr="005B2772">
              <w:rPr>
                <w:rFonts w:cs="Arial"/>
              </w:rPr>
              <w:t xml:space="preserve"> conducting privacy impact assessments of any Processing operations and consulting with Supervisory Authorities, Data Subjects and their representatives accordingly</w:t>
            </w:r>
            <w:r w:rsidRPr="005B2772">
              <w:rPr>
                <w:rFonts w:cs="Arial"/>
              </w:rPr>
              <w:t>; and</w:t>
            </w:r>
          </w:p>
        </w:tc>
        <w:tc>
          <w:tcPr>
            <w:tcW w:w="4456" w:type="dxa"/>
          </w:tcPr>
          <w:p w:rsidR="00675D03" w:rsidRPr="00BF3EE5" w:rsidRDefault="00173FEF" w:rsidP="00BF3EE5">
            <w:pPr>
              <w:pStyle w:val="BBClause3"/>
              <w:rPr>
                <w:rFonts w:cs="Arial"/>
                <w:lang w:val="de-DE"/>
              </w:rPr>
            </w:pPr>
            <w:r w:rsidRPr="005B2772">
              <w:rPr>
                <w:rFonts w:cs="Arial"/>
                <w:lang w:val="de-DE"/>
              </w:rPr>
              <w:t xml:space="preserve">Durchführung einer </w:t>
            </w:r>
            <w:r w:rsidR="00AC6F7E" w:rsidRPr="005B2772">
              <w:rPr>
                <w:rFonts w:cs="Arial"/>
                <w:lang w:val="de-DE"/>
              </w:rPr>
              <w:t>Datenschutz-</w:t>
            </w:r>
            <w:r w:rsidRPr="005B2772">
              <w:rPr>
                <w:rFonts w:cs="Arial"/>
                <w:lang w:val="de-DE"/>
              </w:rPr>
              <w:t>Folgenabschätzung auf die Privatsphäre von Verarbeitungsverfahren sowie Beratung mit Aufsichtsbehörden, betroffenen Personen und ihren jeweiligen Vertretern</w:t>
            </w:r>
            <w:r w:rsidR="00804569" w:rsidRPr="005B2772">
              <w:rPr>
                <w:rFonts w:cs="Arial"/>
                <w:lang w:val="de-DE"/>
              </w:rPr>
              <w:t>; und</w:t>
            </w:r>
          </w:p>
        </w:tc>
      </w:tr>
      <w:tr w:rsidR="00675D03" w:rsidRPr="00CB17D7" w:rsidTr="00D601EA">
        <w:tc>
          <w:tcPr>
            <w:tcW w:w="4786" w:type="dxa"/>
          </w:tcPr>
          <w:p w:rsidR="00675D03" w:rsidRPr="005B2772" w:rsidRDefault="00C542C8" w:rsidP="00C542C8">
            <w:pPr>
              <w:pStyle w:val="BodyText"/>
              <w:spacing w:after="240"/>
              <w:ind w:left="1440"/>
              <w:rPr>
                <w:rFonts w:cs="Arial"/>
              </w:rPr>
            </w:pPr>
            <w:r w:rsidRPr="005B2772">
              <w:rPr>
                <w:rFonts w:cs="Arial"/>
              </w:rPr>
              <w:t>4.1.4</w:t>
            </w:r>
            <w:r w:rsidR="00675D03" w:rsidRPr="005B2772">
              <w:rPr>
                <w:rFonts w:cs="Arial"/>
              </w:rPr>
              <w:t xml:space="preserve"> taking measures to address Data Security Incidents, including without limitation, where appropriate, measures to mitigate their possible adverse effects</w:t>
            </w:r>
            <w:r w:rsidRPr="005B2772">
              <w:rPr>
                <w:rFonts w:cs="Arial"/>
              </w:rPr>
              <w:t>.</w:t>
            </w:r>
          </w:p>
        </w:tc>
        <w:tc>
          <w:tcPr>
            <w:tcW w:w="4456" w:type="dxa"/>
          </w:tcPr>
          <w:p w:rsidR="00675D03" w:rsidRPr="005B2772" w:rsidRDefault="00633508" w:rsidP="00633508">
            <w:pPr>
              <w:pStyle w:val="BBClause3"/>
              <w:rPr>
                <w:rFonts w:cs="Arial"/>
                <w:lang w:val="de-DE"/>
              </w:rPr>
            </w:pPr>
            <w:r w:rsidRPr="005B2772">
              <w:rPr>
                <w:rFonts w:cs="Arial"/>
                <w:lang w:val="de-DE"/>
              </w:rPr>
              <w:t>Ergreifen von Maßnahmen zum Umgang mit Datensicherheitsvorfällen, einschließlich</w:t>
            </w:r>
            <w:r w:rsidR="00AC6F7E" w:rsidRPr="005B2772">
              <w:rPr>
                <w:rFonts w:cs="Arial"/>
                <w:lang w:val="de-DE"/>
              </w:rPr>
              <w:t>,</w:t>
            </w:r>
            <w:r w:rsidRPr="005B2772">
              <w:rPr>
                <w:rFonts w:cs="Arial"/>
                <w:lang w:val="de-DE"/>
              </w:rPr>
              <w:t xml:space="preserve"> aber nicht beschränkt auf erforderliche Maßnahmen zur Eindämmung möglicher nachteiliger Effekte; und</w:t>
            </w:r>
          </w:p>
        </w:tc>
      </w:tr>
      <w:tr w:rsidR="00C542C8" w:rsidRPr="005B2772" w:rsidTr="00D601EA">
        <w:tc>
          <w:tcPr>
            <w:tcW w:w="4786" w:type="dxa"/>
          </w:tcPr>
          <w:p w:rsidR="00C542C8" w:rsidRPr="005B2772" w:rsidDel="00C542C8" w:rsidRDefault="00C542C8" w:rsidP="00677DC3">
            <w:pPr>
              <w:pStyle w:val="BBHeading1"/>
              <w:rPr>
                <w:rFonts w:cs="Arial"/>
              </w:rPr>
            </w:pPr>
            <w:r w:rsidRPr="005B2772">
              <w:rPr>
                <w:rFonts w:cs="Arial"/>
              </w:rPr>
              <w:t>appointment of subprocessors</w:t>
            </w:r>
          </w:p>
        </w:tc>
        <w:tc>
          <w:tcPr>
            <w:tcW w:w="4456" w:type="dxa"/>
          </w:tcPr>
          <w:p w:rsidR="00C542C8" w:rsidRPr="005B2772" w:rsidRDefault="00651917">
            <w:pPr>
              <w:pStyle w:val="BBHeading1"/>
              <w:numPr>
                <w:ilvl w:val="0"/>
                <w:numId w:val="0"/>
              </w:numPr>
              <w:rPr>
                <w:rFonts w:cs="Arial"/>
              </w:rPr>
            </w:pPr>
            <w:r w:rsidRPr="005B2772">
              <w:rPr>
                <w:rFonts w:cs="Arial"/>
              </w:rPr>
              <w:t xml:space="preserve">5. </w:t>
            </w:r>
            <w:r w:rsidR="00804569" w:rsidRPr="005B2772">
              <w:rPr>
                <w:rFonts w:cs="Arial"/>
              </w:rPr>
              <w:t>ERnennung von Unterauftragsverarbeitern</w:t>
            </w:r>
          </w:p>
        </w:tc>
      </w:tr>
      <w:tr w:rsidR="00C542C8" w:rsidRPr="00CB17D7" w:rsidTr="00D601EA">
        <w:tc>
          <w:tcPr>
            <w:tcW w:w="4786" w:type="dxa"/>
          </w:tcPr>
          <w:p w:rsidR="00C542C8" w:rsidRPr="005B2772" w:rsidRDefault="00B405FF" w:rsidP="00677DC3">
            <w:pPr>
              <w:pStyle w:val="BBClause2"/>
              <w:rPr>
                <w:rFonts w:cs="Arial"/>
              </w:rPr>
            </w:pPr>
            <w:r w:rsidRPr="005B2772">
              <w:rPr>
                <w:rFonts w:cs="Arial"/>
              </w:rPr>
              <w:t>PPG agrees that the Supplier may engage Sub-Processors for the purposes of Processing Agreement Personal Data, provided that:</w:t>
            </w:r>
          </w:p>
        </w:tc>
        <w:tc>
          <w:tcPr>
            <w:tcW w:w="4456" w:type="dxa"/>
          </w:tcPr>
          <w:p w:rsidR="00C542C8" w:rsidRPr="006B4F77" w:rsidRDefault="00804569" w:rsidP="000F5872">
            <w:pPr>
              <w:pStyle w:val="BBClause2"/>
              <w:numPr>
                <w:ilvl w:val="1"/>
                <w:numId w:val="32"/>
              </w:numPr>
              <w:rPr>
                <w:rFonts w:cs="Arial"/>
                <w:lang w:val="de-DE"/>
              </w:rPr>
            </w:pPr>
            <w:r w:rsidRPr="005B2772">
              <w:rPr>
                <w:rFonts w:cs="Arial"/>
                <w:lang w:val="de-DE"/>
              </w:rPr>
              <w:t xml:space="preserve">PPG erklärt sich damit einverstanden, dass der Lieferant Unterauftragsverarbeiter zum Zwecke der Verarbeitung der </w:t>
            </w:r>
            <w:r w:rsidR="000F5872" w:rsidRPr="005B2772">
              <w:rPr>
                <w:rFonts w:cs="Arial"/>
                <w:lang w:val="de-DE"/>
              </w:rPr>
              <w:t>p</w:t>
            </w:r>
            <w:r w:rsidR="00267905" w:rsidRPr="005B2772">
              <w:rPr>
                <w:rFonts w:cs="Arial"/>
                <w:lang w:val="de-DE"/>
              </w:rPr>
              <w:t>ersonenbezogene</w:t>
            </w:r>
            <w:r w:rsidR="000F5872" w:rsidRPr="005B2772">
              <w:rPr>
                <w:rFonts w:cs="Arial"/>
                <w:lang w:val="de-DE"/>
              </w:rPr>
              <w:t>n</w:t>
            </w:r>
            <w:r w:rsidRPr="005B2772">
              <w:rPr>
                <w:rFonts w:cs="Arial"/>
                <w:lang w:val="de-DE"/>
              </w:rPr>
              <w:t xml:space="preserve"> Daten unter </w:t>
            </w:r>
            <w:r w:rsidRPr="005B2772">
              <w:rPr>
                <w:rFonts w:cs="Arial"/>
                <w:lang w:val="de-DE"/>
              </w:rPr>
              <w:lastRenderedPageBreak/>
              <w:t>der Vereinbarung beauftragen kann, vorausgesetzt, dass:</w:t>
            </w:r>
          </w:p>
        </w:tc>
      </w:tr>
      <w:tr w:rsidR="00B405FF" w:rsidRPr="00CB17D7" w:rsidTr="00D601EA">
        <w:tc>
          <w:tcPr>
            <w:tcW w:w="4786" w:type="dxa"/>
          </w:tcPr>
          <w:p w:rsidR="00B405FF" w:rsidRPr="005B2772" w:rsidRDefault="00B405FF" w:rsidP="00677DC3">
            <w:pPr>
              <w:pStyle w:val="BBClause3"/>
              <w:rPr>
                <w:rFonts w:cs="Arial"/>
              </w:rPr>
            </w:pPr>
            <w:r w:rsidRPr="005B2772">
              <w:rPr>
                <w:rFonts w:cs="Arial"/>
              </w:rPr>
              <w:lastRenderedPageBreak/>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rsidR="00B405FF" w:rsidRPr="005B2772" w:rsidRDefault="00B405FF" w:rsidP="00BF3EE5">
            <w:pPr>
              <w:pStyle w:val="BBClause3"/>
              <w:numPr>
                <w:ilvl w:val="0"/>
                <w:numId w:val="0"/>
              </w:numPr>
              <w:ind w:left="1622"/>
              <w:rPr>
                <w:rFonts w:cs="Arial"/>
              </w:rPr>
            </w:pPr>
          </w:p>
        </w:tc>
        <w:tc>
          <w:tcPr>
            <w:tcW w:w="4456" w:type="dxa"/>
          </w:tcPr>
          <w:p w:rsidR="00804569" w:rsidRPr="005B2772" w:rsidRDefault="00804569" w:rsidP="00D601EA">
            <w:pPr>
              <w:pStyle w:val="BBClause3"/>
              <w:numPr>
                <w:ilvl w:val="2"/>
                <w:numId w:val="47"/>
              </w:numPr>
              <w:jc w:val="left"/>
              <w:rPr>
                <w:rFonts w:cs="Arial"/>
                <w:lang w:val="de-DE"/>
              </w:rPr>
            </w:pPr>
            <w:r w:rsidRPr="005B2772">
              <w:rPr>
                <w:rFonts w:cs="Arial"/>
                <w:lang w:val="de-DE"/>
              </w:rPr>
              <w:t>der Lieferant nur Unterauftragsverarbeiter verpflichtet, die ausreichende Garantien bieten, geeignete technische und organisatorische Maßnahmen umzusetzen, um sicherzustellen, dass die Verarbeitung in Übereinstimmung mit dieser Vereinbarung und den datenschutzrechtlichen Verpflichtungen von PPG und den Unterauftragsverarbeitern erfolgt, und</w:t>
            </w:r>
          </w:p>
          <w:p w:rsidR="00B405FF" w:rsidRPr="006B4F77" w:rsidRDefault="00B405FF" w:rsidP="00BF3EE5">
            <w:pPr>
              <w:pStyle w:val="BBClause3"/>
              <w:numPr>
                <w:ilvl w:val="0"/>
                <w:numId w:val="0"/>
              </w:numPr>
              <w:ind w:left="1622"/>
              <w:rPr>
                <w:rFonts w:cs="Arial"/>
                <w:lang w:val="de-DE"/>
              </w:rPr>
            </w:pPr>
          </w:p>
        </w:tc>
      </w:tr>
      <w:tr w:rsidR="00BF3EE5" w:rsidRPr="00CB17D7" w:rsidTr="00D601EA">
        <w:tc>
          <w:tcPr>
            <w:tcW w:w="4786" w:type="dxa"/>
          </w:tcPr>
          <w:p w:rsidR="00BF3EE5" w:rsidRPr="005B2772" w:rsidRDefault="00BF3EE5" w:rsidP="00BF3EE5">
            <w:pPr>
              <w:pStyle w:val="BBClause3"/>
              <w:numPr>
                <w:ilvl w:val="0"/>
                <w:numId w:val="0"/>
              </w:numPr>
              <w:ind w:left="1622"/>
              <w:rPr>
                <w:rFonts w:cs="Arial"/>
              </w:rPr>
            </w:pPr>
            <w:r>
              <w:rPr>
                <w:rFonts w:cs="Arial"/>
              </w:rPr>
              <w:t xml:space="preserve">5.1.2 </w:t>
            </w:r>
            <w:r w:rsidRPr="005B2772">
              <w:rPr>
                <w:rFonts w:cs="Arial"/>
              </w:rPr>
              <w:t>the Supplier may at any time appoint a new Sub-Processor provided that PPG is given 15 working days prior notice and PPG does not object to such changes within that timeframe. If PPG objects to the appointment of a new Sub-Processor within such period, PPG may, by providing written notice to Supplier, terminate the Service which cannot be provided by Supplier without use of the objected-to Sub-Processor.</w:t>
            </w:r>
          </w:p>
        </w:tc>
        <w:tc>
          <w:tcPr>
            <w:tcW w:w="4456" w:type="dxa"/>
          </w:tcPr>
          <w:p w:rsidR="00BF3EE5" w:rsidRPr="005B2772" w:rsidRDefault="00BF3EE5" w:rsidP="00D601EA">
            <w:pPr>
              <w:pStyle w:val="BBClause3"/>
              <w:numPr>
                <w:ilvl w:val="2"/>
                <w:numId w:val="47"/>
              </w:numPr>
              <w:jc w:val="left"/>
              <w:rPr>
                <w:rFonts w:cs="Arial"/>
                <w:lang w:val="de-DE"/>
              </w:rPr>
            </w:pPr>
            <w:r w:rsidRPr="005B2772">
              <w:rPr>
                <w:rFonts w:cs="Arial"/>
                <w:lang w:val="de-DE"/>
              </w:rPr>
              <w:t>der Lieferant jederzeit einen neuen Unterauftragsverarbeiter benennen kann, sofern PPG 15 Werktage im Voraus informiert wird und PPG diesen Änderungen nicht innerhalb dieser Frist widerspricht. Widerspricht PPG der Bestellung eines neuen Unterauftragsverarbeiters innerhalb dieser Frist, kann PPG durch schriftliche Mitteilung an den Lieferanten die Leistung, die der Lieferant nicht ohne den Einsatz des beanstandeten Unterauftragsverarbeiters erbringen kann, kündigen.</w:t>
            </w:r>
          </w:p>
        </w:tc>
      </w:tr>
      <w:tr w:rsidR="00B839D1" w:rsidRPr="00CB17D7" w:rsidTr="00D601EA">
        <w:tc>
          <w:tcPr>
            <w:tcW w:w="4786" w:type="dxa"/>
          </w:tcPr>
          <w:p w:rsidR="00B839D1" w:rsidRPr="005B2772" w:rsidRDefault="00B839D1" w:rsidP="00677DC3">
            <w:pPr>
              <w:pStyle w:val="BBClause2"/>
              <w:rPr>
                <w:rFonts w:cs="Arial"/>
              </w:rPr>
            </w:pPr>
            <w:r w:rsidRPr="005B2772">
              <w:rPr>
                <w:rFonts w:cs="Arial"/>
              </w:rPr>
              <w:t xml:space="preserve">If the Supplier engages a Sub-Processor to perform any part of the Services involving the Processing of Agreement Personal Data, the Supplier will ensure that, prior to the Processing </w:t>
            </w:r>
            <w:r w:rsidRPr="005B2772">
              <w:rPr>
                <w:rFonts w:cs="Arial"/>
              </w:rPr>
              <w:lastRenderedPageBreak/>
              <w:t xml:space="preserve">taking place, there is a written contract in place between the Supplier and the Sub-Processor that specifies the Sub-Processor’s Processing activities and imposes on the Sub-Processor the </w:t>
            </w:r>
            <w:r w:rsidR="00FF4264" w:rsidRPr="005B2772">
              <w:rPr>
                <w:rFonts w:cs="Arial"/>
              </w:rPr>
              <w:t xml:space="preserve">equivalent </w:t>
            </w:r>
            <w:r w:rsidRPr="005B2772">
              <w:rPr>
                <w:rFonts w:cs="Arial"/>
              </w:rPr>
              <w:t xml:space="preserve">terms as those imposed on the Supplier in this </w:t>
            </w:r>
            <w:r w:rsidRPr="00BF3EE5">
              <w:rPr>
                <w:rFonts w:cs="Arial"/>
                <w:b/>
              </w:rPr>
              <w:t>clause B</w:t>
            </w:r>
            <w:r w:rsidRPr="005B2772">
              <w:rPr>
                <w:rFonts w:cs="Arial"/>
              </w:rPr>
              <w:t xml:space="preserve">. The Supplier will procure that Sub-Processors will perform all obligations set out in this </w:t>
            </w:r>
            <w:r w:rsidRPr="00BF3EE5">
              <w:rPr>
                <w:rFonts w:cs="Arial"/>
                <w:b/>
              </w:rPr>
              <w:t>clause B</w:t>
            </w:r>
            <w:r w:rsidRPr="005B2772">
              <w:rPr>
                <w:rFonts w:cs="Arial"/>
              </w:rPr>
              <w:t xml:space="preserve"> and the Supplier will remain responsible and liable to for all acts and omissions of Sub-Processors as if they were its own.</w:t>
            </w:r>
          </w:p>
          <w:p w:rsidR="00B839D1" w:rsidRPr="005B2772" w:rsidRDefault="00B839D1" w:rsidP="00677DC3">
            <w:pPr>
              <w:pStyle w:val="BBClause2"/>
              <w:numPr>
                <w:ilvl w:val="0"/>
                <w:numId w:val="0"/>
              </w:numPr>
              <w:rPr>
                <w:rFonts w:cs="Arial"/>
              </w:rPr>
            </w:pPr>
          </w:p>
        </w:tc>
        <w:tc>
          <w:tcPr>
            <w:tcW w:w="4456" w:type="dxa"/>
          </w:tcPr>
          <w:p w:rsidR="00B839D1" w:rsidRPr="005B2772" w:rsidRDefault="003B5392" w:rsidP="002B639F">
            <w:pPr>
              <w:pStyle w:val="BBClause2"/>
              <w:numPr>
                <w:ilvl w:val="0"/>
                <w:numId w:val="0"/>
              </w:numPr>
              <w:ind w:left="720"/>
              <w:rPr>
                <w:rFonts w:cs="Arial"/>
                <w:lang w:val="de-DE"/>
              </w:rPr>
            </w:pPr>
            <w:r w:rsidRPr="005B2772">
              <w:rPr>
                <w:rFonts w:cs="Arial"/>
                <w:lang w:val="de-DE"/>
              </w:rPr>
              <w:lastRenderedPageBreak/>
              <w:t xml:space="preserve">5.2 Sollte der Lieferant einen Unterauftragsverarbeiter </w:t>
            </w:r>
            <w:r w:rsidR="0055434A" w:rsidRPr="005B2772">
              <w:rPr>
                <w:rFonts w:cs="Arial"/>
                <w:lang w:val="de-DE"/>
              </w:rPr>
              <w:t xml:space="preserve">beauftragen, einen Teil der Leistungen im Zusammenhang mit der Verarbeitung der </w:t>
            </w:r>
            <w:r w:rsidR="000F5872" w:rsidRPr="005B2772">
              <w:rPr>
                <w:rFonts w:cs="Arial"/>
                <w:lang w:val="de-DE"/>
              </w:rPr>
              <w:lastRenderedPageBreak/>
              <w:t>personenbezogenen</w:t>
            </w:r>
            <w:r w:rsidR="0055434A" w:rsidRPr="005B2772">
              <w:rPr>
                <w:rFonts w:cs="Arial"/>
                <w:lang w:val="de-DE"/>
              </w:rPr>
              <w:t xml:space="preserve"> Daten unter der Vereinbarung zu erbringen, </w:t>
            </w:r>
            <w:r w:rsidRPr="005B2772">
              <w:rPr>
                <w:rFonts w:cs="Arial"/>
                <w:lang w:val="de-DE"/>
              </w:rPr>
              <w:t xml:space="preserve">muss der Lieferant sicherstellen, dass vor der Verarbeitung ein schriftlicher Vertrag zwischen dem Lieferanten und dem Unterauftragsverarbeiter besteht, in dem die Verarbeitungshandlungen des Unterauftragsverarbeiters geregelt sind und der dem Unterauftragsverarbeiter </w:t>
            </w:r>
            <w:r w:rsidR="0055434A" w:rsidRPr="005B2772">
              <w:rPr>
                <w:rFonts w:cs="Arial"/>
                <w:lang w:val="de-DE"/>
              </w:rPr>
              <w:t xml:space="preserve">gleichwertige </w:t>
            </w:r>
            <w:r w:rsidRPr="005B2772">
              <w:rPr>
                <w:rFonts w:cs="Arial"/>
                <w:lang w:val="de-DE"/>
              </w:rPr>
              <w:t xml:space="preserve">Konditionen auferlegt, die für den Lieferanten gemäß dieser </w:t>
            </w:r>
            <w:r w:rsidRPr="005B2772">
              <w:rPr>
                <w:rFonts w:cs="Arial"/>
                <w:b/>
                <w:lang w:val="de-DE"/>
              </w:rPr>
              <w:t>Klausel B</w:t>
            </w:r>
            <w:r w:rsidRPr="005B2772">
              <w:rPr>
                <w:rFonts w:cs="Arial"/>
                <w:lang w:val="de-DE"/>
              </w:rPr>
              <w:t xml:space="preserve"> gelten. Der Lieferant hat dafür zu sorgen, dass der Unterauftragsverarbeiter alle Verpflichtungen dieser </w:t>
            </w:r>
            <w:r w:rsidRPr="005B2772">
              <w:rPr>
                <w:rFonts w:cs="Arial"/>
                <w:b/>
                <w:lang w:val="de-DE"/>
              </w:rPr>
              <w:t>Klausel B</w:t>
            </w:r>
            <w:r w:rsidRPr="005B2772">
              <w:rPr>
                <w:rFonts w:cs="Arial"/>
                <w:lang w:val="de-DE"/>
              </w:rPr>
              <w:t xml:space="preserve"> erfüllt</w:t>
            </w:r>
            <w:r w:rsidR="007256CD" w:rsidRPr="005B2772">
              <w:rPr>
                <w:rFonts w:cs="Arial"/>
                <w:lang w:val="de-DE"/>
              </w:rPr>
              <w:t>.</w:t>
            </w:r>
            <w:r w:rsidR="000F5872" w:rsidRPr="005B2772">
              <w:rPr>
                <w:rFonts w:cs="Arial"/>
                <w:lang w:val="de-DE"/>
              </w:rPr>
              <w:t xml:space="preserve"> </w:t>
            </w:r>
            <w:r w:rsidR="007256CD" w:rsidRPr="005B2772">
              <w:rPr>
                <w:rFonts w:cs="Arial"/>
                <w:lang w:val="de-DE"/>
              </w:rPr>
              <w:t xml:space="preserve">Der </w:t>
            </w:r>
            <w:r w:rsidRPr="005B2772">
              <w:rPr>
                <w:rFonts w:cs="Arial"/>
                <w:lang w:val="de-DE"/>
              </w:rPr>
              <w:t>Lieferant bleibt verantwortlich und haftbar für alle Handlungen und Unterlassungen des Unterauftragsverarbeiter</w:t>
            </w:r>
            <w:r w:rsidR="007256CD" w:rsidRPr="005B2772">
              <w:rPr>
                <w:rFonts w:cs="Arial"/>
                <w:lang w:val="de-DE"/>
              </w:rPr>
              <w:t>s</w:t>
            </w:r>
            <w:r w:rsidRPr="005B2772">
              <w:rPr>
                <w:rFonts w:cs="Arial"/>
                <w:lang w:val="de-DE"/>
              </w:rPr>
              <w:t xml:space="preserve"> als wären sie seine eigenen.</w:t>
            </w:r>
          </w:p>
        </w:tc>
      </w:tr>
      <w:tr w:rsidR="00FF4264" w:rsidRPr="00CB17D7" w:rsidTr="00D601EA">
        <w:tc>
          <w:tcPr>
            <w:tcW w:w="4786" w:type="dxa"/>
          </w:tcPr>
          <w:p w:rsidR="00FF4264" w:rsidRPr="005B2772" w:rsidRDefault="00FF4264" w:rsidP="00B839D1">
            <w:pPr>
              <w:pStyle w:val="BBClause2"/>
              <w:rPr>
                <w:rFonts w:cs="Arial"/>
              </w:rPr>
            </w:pPr>
            <w:r w:rsidRPr="005B2772">
              <w:rPr>
                <w:rFonts w:cs="Arial"/>
              </w:rPr>
              <w:lastRenderedPageBreak/>
              <w:t>The Supplier shall maintain a list of Sub-Processors and shall promptly provide this to PPG on request.</w:t>
            </w:r>
          </w:p>
        </w:tc>
        <w:tc>
          <w:tcPr>
            <w:tcW w:w="4456" w:type="dxa"/>
          </w:tcPr>
          <w:p w:rsidR="00FF4264" w:rsidRPr="006B4F77" w:rsidRDefault="0055434A" w:rsidP="0055434A">
            <w:pPr>
              <w:pStyle w:val="BodyText"/>
              <w:spacing w:after="240"/>
              <w:rPr>
                <w:rFonts w:cs="Arial"/>
                <w:lang w:val="de-DE"/>
              </w:rPr>
            </w:pPr>
            <w:r w:rsidRPr="005B2772">
              <w:rPr>
                <w:rFonts w:cs="Arial"/>
                <w:lang w:val="de-DE"/>
              </w:rPr>
              <w:t>5.3</w:t>
            </w:r>
            <w:r w:rsidRPr="005B2772">
              <w:rPr>
                <w:rFonts w:cs="Arial"/>
                <w:lang w:val="de-DE"/>
              </w:rPr>
              <w:tab/>
              <w:t>Der Lieferant führt eine Liste der Unterauftragsverarbeiter und stellt diese PPG auf Anfrage unverzüglich zur Verfügung.</w:t>
            </w:r>
          </w:p>
        </w:tc>
      </w:tr>
      <w:tr w:rsidR="00FF4264" w:rsidRPr="005B2772" w:rsidTr="00D601EA">
        <w:tc>
          <w:tcPr>
            <w:tcW w:w="4786" w:type="dxa"/>
          </w:tcPr>
          <w:p w:rsidR="00FF4264" w:rsidRPr="005B2772" w:rsidRDefault="00FF4264" w:rsidP="00677DC3">
            <w:pPr>
              <w:pStyle w:val="BBHeading1"/>
              <w:rPr>
                <w:rFonts w:cs="Arial"/>
              </w:rPr>
            </w:pPr>
            <w:r w:rsidRPr="005B2772">
              <w:rPr>
                <w:rFonts w:cs="Arial"/>
              </w:rPr>
              <w:t>international transfers</w:t>
            </w:r>
          </w:p>
        </w:tc>
        <w:tc>
          <w:tcPr>
            <w:tcW w:w="4456" w:type="dxa"/>
          </w:tcPr>
          <w:p w:rsidR="00FF4264" w:rsidRPr="005B2772" w:rsidRDefault="003B5392" w:rsidP="00BF3EE5">
            <w:pPr>
              <w:pStyle w:val="BBHeading1"/>
              <w:numPr>
                <w:ilvl w:val="0"/>
                <w:numId w:val="0"/>
              </w:numPr>
              <w:jc w:val="left"/>
              <w:rPr>
                <w:rFonts w:cs="Arial"/>
              </w:rPr>
            </w:pPr>
            <w:r w:rsidRPr="005B2772">
              <w:rPr>
                <w:rFonts w:cs="Arial"/>
              </w:rPr>
              <w:t>6.</w:t>
            </w:r>
            <w:r w:rsidR="00651917" w:rsidRPr="005B2772">
              <w:rPr>
                <w:rFonts w:cs="Arial"/>
              </w:rPr>
              <w:t xml:space="preserve"> </w:t>
            </w:r>
            <w:r w:rsidR="0055434A" w:rsidRPr="005B2772">
              <w:rPr>
                <w:rFonts w:cs="Arial"/>
              </w:rPr>
              <w:t>Internationale Übermittlungen</w:t>
            </w:r>
          </w:p>
        </w:tc>
      </w:tr>
      <w:tr w:rsidR="00C61B9C" w:rsidRPr="005B2772" w:rsidTr="00D601EA">
        <w:tc>
          <w:tcPr>
            <w:tcW w:w="4786" w:type="dxa"/>
          </w:tcPr>
          <w:p w:rsidR="00C61B9C" w:rsidRPr="005B2772" w:rsidRDefault="00C61B9C" w:rsidP="00677DC3">
            <w:pPr>
              <w:pStyle w:val="BBClause2"/>
              <w:rPr>
                <w:rFonts w:cs="Arial"/>
              </w:rPr>
            </w:pPr>
            <w:r w:rsidRPr="005B2772">
              <w:rPr>
                <w:rFonts w:cs="Arial"/>
              </w:rPr>
              <w:t xml:space="preserve">The Supplier will not make an International Transfer without </w:t>
            </w:r>
            <w:r w:rsidR="00047016" w:rsidRPr="005B2772">
              <w:rPr>
                <w:rFonts w:cs="Arial"/>
              </w:rPr>
              <w:t xml:space="preserve">PPG's </w:t>
            </w:r>
            <w:r w:rsidRPr="005B2772">
              <w:rPr>
                <w:rFonts w:cs="Arial"/>
              </w:rPr>
              <w:t xml:space="preserve">prior written consent. If the </w:t>
            </w:r>
            <w:r w:rsidR="00047016" w:rsidRPr="005B2772">
              <w:rPr>
                <w:rFonts w:cs="Arial"/>
              </w:rPr>
              <w:t xml:space="preserve">PPG </w:t>
            </w:r>
            <w:r w:rsidRPr="005B2772">
              <w:rPr>
                <w:rFonts w:cs="Arial"/>
              </w:rPr>
              <w:t xml:space="preserve">gives its prior written consent to an International Transfer, before making that International Transfer the Supplier will demonstrate or implement, to </w:t>
            </w:r>
            <w:r w:rsidR="00047016" w:rsidRPr="005B2772">
              <w:rPr>
                <w:rFonts w:cs="Arial"/>
              </w:rPr>
              <w:t>PPG's</w:t>
            </w:r>
            <w:r w:rsidRPr="005B2772">
              <w:rPr>
                <w:rFonts w:cs="Arial"/>
              </w:rPr>
              <w:t xml:space="preserve"> satisfaction, appropriate safeguards for that International Transfer in accordance with Data Protection Laws and will ensure that enforceable rights and effective legal remedies for Data Subjects are available. Such appropriate safeguards may include without limitation</w:t>
            </w:r>
            <w:r w:rsidR="00047016" w:rsidRPr="005B2772">
              <w:rPr>
                <w:rFonts w:cs="Arial"/>
              </w:rPr>
              <w:t>:</w:t>
            </w:r>
          </w:p>
        </w:tc>
        <w:tc>
          <w:tcPr>
            <w:tcW w:w="4456" w:type="dxa"/>
          </w:tcPr>
          <w:p w:rsidR="00C61B9C" w:rsidRPr="006B4F77" w:rsidRDefault="003B5392" w:rsidP="008900AF">
            <w:pPr>
              <w:pStyle w:val="BBClause2"/>
              <w:numPr>
                <w:ilvl w:val="1"/>
                <w:numId w:val="33"/>
              </w:numPr>
              <w:rPr>
                <w:rFonts w:cs="Arial"/>
                <w:lang w:val="de-DE"/>
              </w:rPr>
            </w:pPr>
            <w:r w:rsidRPr="005B2772">
              <w:rPr>
                <w:rFonts w:cs="Arial"/>
                <w:lang w:val="de-DE"/>
              </w:rPr>
              <w:t xml:space="preserve">Der Lieferant darf ohne vorige schriftliche Zustimmung </w:t>
            </w:r>
            <w:r w:rsidR="0055434A" w:rsidRPr="005B2772">
              <w:rPr>
                <w:rFonts w:cs="Arial"/>
                <w:lang w:val="de-DE"/>
              </w:rPr>
              <w:t>von PPG</w:t>
            </w:r>
            <w:r w:rsidRPr="005B2772">
              <w:rPr>
                <w:rFonts w:cs="Arial"/>
                <w:lang w:val="de-DE"/>
              </w:rPr>
              <w:t xml:space="preserve"> keine internationale Übermittlung durchführen. Sollte </w:t>
            </w:r>
            <w:r w:rsidR="0055434A" w:rsidRPr="005B2772">
              <w:rPr>
                <w:rFonts w:cs="Arial"/>
                <w:lang w:val="de-DE"/>
              </w:rPr>
              <w:t xml:space="preserve">PPG </w:t>
            </w:r>
            <w:r w:rsidR="007256CD" w:rsidRPr="005B2772">
              <w:rPr>
                <w:rFonts w:cs="Arial"/>
                <w:lang w:val="de-DE"/>
              </w:rPr>
              <w:t xml:space="preserve">vorab </w:t>
            </w:r>
            <w:r w:rsidRPr="005B2772">
              <w:rPr>
                <w:rFonts w:cs="Arial"/>
                <w:lang w:val="de-DE"/>
              </w:rPr>
              <w:t xml:space="preserve">eine schriftliche Zustimmung zur internationalen Übermittlung </w:t>
            </w:r>
            <w:r w:rsidR="008900AF" w:rsidRPr="005B2772">
              <w:rPr>
                <w:rFonts w:cs="Arial"/>
                <w:lang w:val="de-DE"/>
              </w:rPr>
              <w:t xml:space="preserve">erteilt </w:t>
            </w:r>
            <w:r w:rsidRPr="005B2772">
              <w:rPr>
                <w:rFonts w:cs="Arial"/>
                <w:lang w:val="de-DE"/>
              </w:rPr>
              <w:t xml:space="preserve">haben, muss der Lieferant vor dem Durchführen der internationalen Übermittlung zur Zufriedenheit </w:t>
            </w:r>
            <w:r w:rsidR="0055434A" w:rsidRPr="005B2772">
              <w:rPr>
                <w:rFonts w:cs="Arial"/>
                <w:lang w:val="de-DE"/>
              </w:rPr>
              <w:t>von PPG</w:t>
            </w:r>
            <w:r w:rsidRPr="005B2772">
              <w:rPr>
                <w:rFonts w:cs="Arial"/>
                <w:lang w:val="de-DE"/>
              </w:rPr>
              <w:t xml:space="preserve"> angemessene Sicherheitsvorkehrungen aufzeigen oder umsetzen, die sicherstellen, dass die internationale Übermittlung gemäß den Datenschutzgesetzen erfolgt, und dafür sorgen, dass den </w:t>
            </w:r>
            <w:r w:rsidR="0099683F" w:rsidRPr="005B2772">
              <w:rPr>
                <w:rFonts w:cs="Arial"/>
                <w:lang w:val="de-DE"/>
              </w:rPr>
              <w:t xml:space="preserve">betroffenen </w:t>
            </w:r>
            <w:r w:rsidRPr="005B2772">
              <w:rPr>
                <w:rFonts w:cs="Arial"/>
                <w:lang w:val="de-DE"/>
              </w:rPr>
              <w:t xml:space="preserve">Personen durchsetzbares Recht und wirksame Rechtsbehelfe zur Verfügung stehen. Solche angemessenen </w:t>
            </w:r>
            <w:r w:rsidRPr="005B2772">
              <w:rPr>
                <w:rFonts w:cs="Arial"/>
                <w:lang w:val="de-DE"/>
              </w:rPr>
              <w:lastRenderedPageBreak/>
              <w:t>Sicherheitsvorkehrungen können unter anderem folgende Punkte umfassen:</w:t>
            </w:r>
          </w:p>
        </w:tc>
      </w:tr>
      <w:tr w:rsidR="00C61B9C" w:rsidRPr="00CB17D7" w:rsidTr="00D601EA">
        <w:tc>
          <w:tcPr>
            <w:tcW w:w="4786" w:type="dxa"/>
          </w:tcPr>
          <w:p w:rsidR="00C61B9C" w:rsidRPr="005B2772" w:rsidRDefault="00C61B9C" w:rsidP="00047016">
            <w:pPr>
              <w:pStyle w:val="BBClause3"/>
              <w:rPr>
                <w:rFonts w:cs="Arial"/>
              </w:rPr>
            </w:pPr>
            <w:r w:rsidRPr="005B2772">
              <w:rPr>
                <w:rFonts w:cs="Arial"/>
              </w:rPr>
              <w:lastRenderedPageBreak/>
              <w:t xml:space="preserve">the country or territory to which the International Transfer is to be made </w:t>
            </w:r>
            <w:r w:rsidR="00047016" w:rsidRPr="005B2772">
              <w:rPr>
                <w:rFonts w:cs="Arial"/>
              </w:rPr>
              <w:t>is subject to a valid adequacy decision issued by the European Commission or adequacy is determined by another valid method under applicable Data Protection Laws;</w:t>
            </w:r>
          </w:p>
        </w:tc>
        <w:tc>
          <w:tcPr>
            <w:tcW w:w="4456" w:type="dxa"/>
          </w:tcPr>
          <w:p w:rsidR="00C61B9C" w:rsidRPr="00BF3EE5" w:rsidRDefault="0055434A" w:rsidP="00BF3EE5">
            <w:pPr>
              <w:pStyle w:val="BBClause3"/>
              <w:numPr>
                <w:ilvl w:val="2"/>
                <w:numId w:val="34"/>
              </w:numPr>
              <w:rPr>
                <w:rFonts w:cs="Arial"/>
                <w:lang w:val="de-DE"/>
              </w:rPr>
            </w:pPr>
            <w:r w:rsidRPr="005B2772">
              <w:rPr>
                <w:rFonts w:cs="Arial"/>
                <w:lang w:val="de-DE"/>
              </w:rPr>
              <w:t>das</w:t>
            </w:r>
            <w:r w:rsidR="003B5392" w:rsidRPr="005B2772">
              <w:rPr>
                <w:rFonts w:cs="Arial"/>
                <w:lang w:val="de-DE"/>
              </w:rPr>
              <w:t xml:space="preserve"> Zielland oder Zielgebiet</w:t>
            </w:r>
            <w:r w:rsidRPr="005B2772">
              <w:rPr>
                <w:rFonts w:cs="Arial"/>
                <w:lang w:val="de-DE"/>
              </w:rPr>
              <w:t xml:space="preserve">, in das die internationale Übermittlung erfolgen soll, unterliegt einem gültigen Angemessenheitsbeschluss der Europäischen Kommission oder die Angemessenheit wird durch eine andere </w:t>
            </w:r>
            <w:r w:rsidR="0099683F" w:rsidRPr="005B2772">
              <w:rPr>
                <w:rFonts w:cs="Arial"/>
                <w:lang w:val="de-DE"/>
              </w:rPr>
              <w:t>anerkannte</w:t>
            </w:r>
            <w:r w:rsidRPr="005B2772">
              <w:rPr>
                <w:rFonts w:cs="Arial"/>
                <w:lang w:val="de-DE"/>
              </w:rPr>
              <w:t xml:space="preserve"> </w:t>
            </w:r>
            <w:r w:rsidR="0099683F" w:rsidRPr="005B2772">
              <w:rPr>
                <w:rFonts w:cs="Arial"/>
                <w:lang w:val="de-DE"/>
              </w:rPr>
              <w:t>Maßnahme</w:t>
            </w:r>
            <w:r w:rsidRPr="005B2772">
              <w:rPr>
                <w:rFonts w:cs="Arial"/>
                <w:lang w:val="de-DE"/>
              </w:rPr>
              <w:t xml:space="preserve"> nach den geltenden Datenschutzgesetzen bestimmt;</w:t>
            </w:r>
          </w:p>
        </w:tc>
      </w:tr>
      <w:tr w:rsidR="00047016" w:rsidRPr="005B2772" w:rsidTr="00D601EA">
        <w:tc>
          <w:tcPr>
            <w:tcW w:w="4786" w:type="dxa"/>
          </w:tcPr>
          <w:p w:rsidR="00047016" w:rsidRPr="005B2772" w:rsidDel="00047016" w:rsidRDefault="00047016" w:rsidP="008A7A0C">
            <w:pPr>
              <w:pStyle w:val="BBClause3"/>
              <w:rPr>
                <w:rFonts w:cs="Arial"/>
              </w:rPr>
            </w:pPr>
            <w:r w:rsidRPr="005B2772">
              <w:rPr>
                <w:rFonts w:cs="Arial"/>
              </w:rPr>
              <w:t xml:space="preserve">the Supplier agrees to comply with the </w:t>
            </w:r>
            <w:r w:rsidR="008A7A0C" w:rsidRPr="005B2772">
              <w:rPr>
                <w:rFonts w:cs="Arial"/>
              </w:rPr>
              <w:t>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4456" w:type="dxa"/>
          </w:tcPr>
          <w:p w:rsidR="00047016" w:rsidRPr="006B4F77" w:rsidRDefault="0055434A" w:rsidP="00D601EA">
            <w:pPr>
              <w:pStyle w:val="BodyText"/>
              <w:spacing w:after="240"/>
              <w:ind w:left="1593" w:hanging="850"/>
              <w:rPr>
                <w:rFonts w:cs="Arial"/>
                <w:lang w:val="de-DE"/>
              </w:rPr>
            </w:pPr>
            <w:r w:rsidRPr="005B2772">
              <w:rPr>
                <w:rFonts w:cs="Arial"/>
                <w:lang w:val="de-DE"/>
              </w:rPr>
              <w:t>6.1.2</w:t>
            </w:r>
            <w:r w:rsidRPr="005B2772">
              <w:rPr>
                <w:rFonts w:cs="Arial"/>
                <w:lang w:val="de-DE"/>
              </w:rPr>
              <w:tab/>
              <w:t xml:space="preserve">der Lieferant erklärt sich damit einverstanden, die Verpflichtungen eines Datenimporteurs gemäß den Standardvertragsklauseln für die Übermittlung </w:t>
            </w:r>
            <w:r w:rsidR="00267905" w:rsidRPr="005B2772">
              <w:rPr>
                <w:rFonts w:cs="Arial"/>
                <w:lang w:val="de-DE"/>
              </w:rPr>
              <w:t>personenbezogener</w:t>
            </w:r>
            <w:r w:rsidRPr="005B2772">
              <w:rPr>
                <w:rFonts w:cs="Arial"/>
                <w:lang w:val="de-DE"/>
              </w:rPr>
              <w:t xml:space="preserve"> Daten an </w:t>
            </w:r>
            <w:r w:rsidR="00322C91" w:rsidRPr="005B2772">
              <w:rPr>
                <w:rFonts w:cs="Arial"/>
                <w:lang w:val="de-DE"/>
              </w:rPr>
              <w:t>Auftragsv</w:t>
            </w:r>
            <w:r w:rsidRPr="005B2772">
              <w:rPr>
                <w:rFonts w:cs="Arial"/>
                <w:lang w:val="de-DE"/>
              </w:rPr>
              <w:t xml:space="preserve">erarbeiter in Drittländern einzuhalten, die durch die Entscheidung der Europäischen Kommission vom 5. Februar 2010, veröffentlicht unter der Dokumentennummer K(2010) 593 2010/87/EU (die „Standardvertragsklauseln“), </w:t>
            </w:r>
            <w:r w:rsidR="00322C91" w:rsidRPr="005B2772">
              <w:rPr>
                <w:rFonts w:cs="Arial"/>
                <w:lang w:val="de-DE"/>
              </w:rPr>
              <w:t>festgelegt wurden</w:t>
            </w:r>
            <w:r w:rsidRPr="005B2772">
              <w:rPr>
                <w:rFonts w:cs="Arial"/>
                <w:lang w:val="de-DE"/>
              </w:rPr>
              <w:t>. Der Lieferant erk</w:t>
            </w:r>
            <w:r w:rsidR="0099683F" w:rsidRPr="005B2772">
              <w:rPr>
                <w:rFonts w:cs="Arial"/>
                <w:lang w:val="de-DE"/>
              </w:rPr>
              <w:t>e</w:t>
            </w:r>
            <w:r w:rsidRPr="005B2772">
              <w:rPr>
                <w:rFonts w:cs="Arial"/>
                <w:lang w:val="de-DE"/>
              </w:rPr>
              <w:t xml:space="preserve">nnt an, dass PPG und </w:t>
            </w:r>
            <w:r w:rsidR="0099683F" w:rsidRPr="005B2772">
              <w:rPr>
                <w:rFonts w:cs="Arial"/>
                <w:lang w:val="de-DE"/>
              </w:rPr>
              <w:t xml:space="preserve">von </w:t>
            </w:r>
            <w:r w:rsidRPr="005B2772">
              <w:rPr>
                <w:rFonts w:cs="Arial"/>
                <w:lang w:val="de-DE"/>
              </w:rPr>
              <w:t>PPG</w:t>
            </w:r>
            <w:r w:rsidR="0099683F" w:rsidRPr="005B2772">
              <w:rPr>
                <w:rFonts w:cs="Arial"/>
                <w:lang w:val="de-DE"/>
              </w:rPr>
              <w:t xml:space="preserve"> bestimmte</w:t>
            </w:r>
            <w:r w:rsidR="007421FA" w:rsidRPr="005B2772">
              <w:rPr>
                <w:rFonts w:cs="Arial"/>
                <w:lang w:val="de-DE"/>
              </w:rPr>
              <w:t xml:space="preserve"> mit PPG</w:t>
            </w:r>
            <w:r w:rsidR="0099683F" w:rsidRPr="005B2772">
              <w:rPr>
                <w:rFonts w:cs="Arial"/>
                <w:lang w:val="de-DE"/>
              </w:rPr>
              <w:t xml:space="preserve"> </w:t>
            </w:r>
            <w:r w:rsidRPr="005B2772">
              <w:rPr>
                <w:rFonts w:cs="Arial"/>
                <w:lang w:val="de-DE"/>
              </w:rPr>
              <w:t xml:space="preserve"> </w:t>
            </w:r>
            <w:r w:rsidR="0099683F" w:rsidRPr="005B2772">
              <w:rPr>
                <w:rFonts w:cs="Arial"/>
                <w:lang w:val="de-DE"/>
              </w:rPr>
              <w:t>verbundene Unternehmen</w:t>
            </w:r>
            <w:r w:rsidRPr="005B2772">
              <w:rPr>
                <w:rFonts w:cs="Arial"/>
                <w:lang w:val="de-DE"/>
              </w:rPr>
              <w:t xml:space="preserve"> Datenexporteur</w:t>
            </w:r>
            <w:r w:rsidR="00322C91" w:rsidRPr="005B2772">
              <w:rPr>
                <w:rFonts w:cs="Arial"/>
                <w:lang w:val="de-DE"/>
              </w:rPr>
              <w:t xml:space="preserve"> im Sinne der Standardvertragsklauseln</w:t>
            </w:r>
            <w:r w:rsidRPr="005B2772">
              <w:rPr>
                <w:rFonts w:cs="Arial"/>
                <w:lang w:val="de-DE"/>
              </w:rPr>
              <w:t xml:space="preserve"> sind. Insbesondere</w:t>
            </w:r>
            <w:r w:rsidR="00B93C46" w:rsidRPr="005B2772">
              <w:rPr>
                <w:rFonts w:cs="Arial"/>
                <w:lang w:val="de-DE"/>
              </w:rPr>
              <w:t>,</w:t>
            </w:r>
            <w:r w:rsidRPr="005B2772">
              <w:rPr>
                <w:rFonts w:cs="Arial"/>
                <w:lang w:val="de-DE"/>
              </w:rPr>
              <w:t xml:space="preserve"> und ohne </w:t>
            </w:r>
            <w:r w:rsidR="00B93C46" w:rsidRPr="005B2772">
              <w:rPr>
                <w:rFonts w:cs="Arial"/>
                <w:lang w:val="de-DE"/>
              </w:rPr>
              <w:t xml:space="preserve">dabei </w:t>
            </w:r>
            <w:r w:rsidRPr="005B2772">
              <w:rPr>
                <w:rFonts w:cs="Arial"/>
                <w:lang w:val="de-DE"/>
              </w:rPr>
              <w:t>d</w:t>
            </w:r>
            <w:r w:rsidR="00B93C46" w:rsidRPr="005B2772">
              <w:rPr>
                <w:rFonts w:cs="Arial"/>
                <w:lang w:val="de-DE"/>
              </w:rPr>
              <w:t>ie</w:t>
            </w:r>
            <w:r w:rsidR="008900AF" w:rsidRPr="005B2772">
              <w:rPr>
                <w:rFonts w:cs="Arial"/>
                <w:lang w:val="de-DE"/>
              </w:rPr>
              <w:t xml:space="preserve"> </w:t>
            </w:r>
            <w:r w:rsidRPr="005B2772">
              <w:rPr>
                <w:rFonts w:cs="Arial"/>
                <w:lang w:val="de-DE"/>
              </w:rPr>
              <w:t xml:space="preserve">oben </w:t>
            </w:r>
            <w:r w:rsidRPr="005B2772">
              <w:rPr>
                <w:rFonts w:cs="Arial"/>
                <w:lang w:val="de-DE"/>
              </w:rPr>
              <w:lastRenderedPageBreak/>
              <w:t>genannten Verpflichtung</w:t>
            </w:r>
            <w:r w:rsidR="00B93C46" w:rsidRPr="005B2772">
              <w:rPr>
                <w:rFonts w:cs="Arial"/>
                <w:lang w:val="de-DE"/>
              </w:rPr>
              <w:t>en einzuschränken</w:t>
            </w:r>
            <w:r w:rsidRPr="005B2772">
              <w:rPr>
                <w:rFonts w:cs="Arial"/>
                <w:lang w:val="de-DE"/>
              </w:rPr>
              <w:t>:</w:t>
            </w:r>
          </w:p>
        </w:tc>
      </w:tr>
      <w:tr w:rsidR="008A7A0C" w:rsidRPr="00CB17D7" w:rsidTr="00D601EA">
        <w:tc>
          <w:tcPr>
            <w:tcW w:w="4786" w:type="dxa"/>
          </w:tcPr>
          <w:p w:rsidR="008A7A0C" w:rsidRPr="005B2772" w:rsidRDefault="008A7A0C" w:rsidP="00677DC3">
            <w:pPr>
              <w:pStyle w:val="BBClause4"/>
              <w:rPr>
                <w:rFonts w:cs="Arial"/>
              </w:rPr>
            </w:pPr>
            <w:r w:rsidRPr="005B2772">
              <w:rPr>
                <w:rFonts w:cs="Arial"/>
              </w:rPr>
              <w:lastRenderedPageBreak/>
              <w:t>the Supplier agrees to grant third party beneficiary rights to Data Subjects as set out in clause 3 of the Standard Contractual Clauses, provided that the Supplier's liability shall be limited to the Supplier's own processing operations;</w:t>
            </w:r>
          </w:p>
        </w:tc>
        <w:tc>
          <w:tcPr>
            <w:tcW w:w="4456" w:type="dxa"/>
          </w:tcPr>
          <w:p w:rsidR="008A7A0C" w:rsidRPr="006B4F77" w:rsidRDefault="0055434A" w:rsidP="00D601EA">
            <w:pPr>
              <w:pStyle w:val="BodyText"/>
              <w:spacing w:after="240"/>
              <w:ind w:left="2585" w:hanging="992"/>
              <w:rPr>
                <w:rFonts w:cs="Arial"/>
                <w:lang w:val="de-DE"/>
              </w:rPr>
            </w:pPr>
            <w:r w:rsidRPr="005B2772">
              <w:rPr>
                <w:rFonts w:cs="Arial"/>
                <w:lang w:val="de-DE"/>
              </w:rPr>
              <w:t>6.1.2.1</w:t>
            </w:r>
            <w:r w:rsidRPr="005B2772">
              <w:rPr>
                <w:rFonts w:cs="Arial"/>
                <w:lang w:val="de-DE"/>
              </w:rPr>
              <w:tab/>
              <w:t xml:space="preserve">erklärt sich </w:t>
            </w:r>
            <w:r w:rsidR="00B93C46" w:rsidRPr="005B2772">
              <w:rPr>
                <w:rFonts w:cs="Arial"/>
                <w:lang w:val="de-DE"/>
              </w:rPr>
              <w:t xml:space="preserve">der Lieferant </w:t>
            </w:r>
            <w:r w:rsidRPr="005B2772">
              <w:rPr>
                <w:rFonts w:cs="Arial"/>
                <w:lang w:val="de-DE"/>
              </w:rPr>
              <w:t>damit einverstanden</w:t>
            </w:r>
            <w:r w:rsidR="00D6698A" w:rsidRPr="005B2772">
              <w:rPr>
                <w:rFonts w:cs="Arial"/>
                <w:lang w:val="de-DE"/>
              </w:rPr>
              <w:t xml:space="preserve">, </w:t>
            </w:r>
            <w:r w:rsidRPr="005B2772">
              <w:rPr>
                <w:rFonts w:cs="Arial"/>
                <w:lang w:val="de-DE"/>
              </w:rPr>
              <w:t xml:space="preserve">den </w:t>
            </w:r>
            <w:r w:rsidR="00B93C46" w:rsidRPr="005B2772">
              <w:rPr>
                <w:rFonts w:cs="Arial"/>
                <w:lang w:val="de-DE"/>
              </w:rPr>
              <w:t>b</w:t>
            </w:r>
            <w:r w:rsidRPr="005B2772">
              <w:rPr>
                <w:rFonts w:cs="Arial"/>
                <w:lang w:val="de-DE"/>
              </w:rPr>
              <w:t>etroffenen</w:t>
            </w:r>
            <w:r w:rsidR="00B93C46" w:rsidRPr="005B2772">
              <w:rPr>
                <w:rFonts w:cs="Arial"/>
                <w:lang w:val="de-DE"/>
              </w:rPr>
              <w:t xml:space="preserve"> Personen</w:t>
            </w:r>
            <w:r w:rsidRPr="005B2772">
              <w:rPr>
                <w:rFonts w:cs="Arial"/>
                <w:lang w:val="de-DE"/>
              </w:rPr>
              <w:t xml:space="preserve"> </w:t>
            </w:r>
            <w:r w:rsidR="00294912" w:rsidRPr="005B2772">
              <w:rPr>
                <w:rFonts w:cs="Arial"/>
                <w:lang w:val="de-DE"/>
              </w:rPr>
              <w:t>Drittbegünstigten</w:t>
            </w:r>
            <w:r w:rsidR="007421FA" w:rsidRPr="005B2772">
              <w:rPr>
                <w:rFonts w:cs="Arial"/>
                <w:lang w:val="de-DE"/>
              </w:rPr>
              <w:t xml:space="preserve"> R</w:t>
            </w:r>
            <w:r w:rsidR="00294912" w:rsidRPr="005B2772">
              <w:rPr>
                <w:rFonts w:cs="Arial"/>
                <w:lang w:val="de-DE"/>
              </w:rPr>
              <w:t xml:space="preserve">echte </w:t>
            </w:r>
            <w:r w:rsidRPr="005B2772">
              <w:rPr>
                <w:rFonts w:cs="Arial"/>
                <w:lang w:val="de-DE"/>
              </w:rPr>
              <w:t xml:space="preserve"> gemäß Klausel 3 der Standardvertragsklauseln einzuräumen, sofern die Haftung des Lieferanten auf die eigenen Verarbeitung</w:t>
            </w:r>
            <w:r w:rsidR="00294912" w:rsidRPr="005B2772">
              <w:rPr>
                <w:rFonts w:cs="Arial"/>
                <w:lang w:val="de-DE"/>
              </w:rPr>
              <w:t xml:space="preserve">stätigkeiten </w:t>
            </w:r>
            <w:r w:rsidRPr="005B2772">
              <w:rPr>
                <w:rFonts w:cs="Arial"/>
                <w:lang w:val="de-DE"/>
              </w:rPr>
              <w:t xml:space="preserve"> des Lieferanten beschränkt ist;</w:t>
            </w:r>
          </w:p>
        </w:tc>
      </w:tr>
      <w:tr w:rsidR="008A7A0C" w:rsidRPr="00CB17D7" w:rsidTr="00D601EA">
        <w:tc>
          <w:tcPr>
            <w:tcW w:w="4786" w:type="dxa"/>
          </w:tcPr>
          <w:p w:rsidR="008A7A0C" w:rsidRPr="005B2772" w:rsidRDefault="008A7A0C" w:rsidP="008A7A0C">
            <w:pPr>
              <w:pStyle w:val="BBClause4"/>
              <w:rPr>
                <w:rFonts w:cs="Arial"/>
              </w:rPr>
            </w:pPr>
            <w:r w:rsidRPr="005B2772">
              <w:rPr>
                <w:rFonts w:cs="Arial"/>
              </w:rPr>
              <w:t>the Supplier agrees that the Supplier's obligations under the Standard Contractual Clauses shall be governed by the law(s) of the Member State(s) in which PPG or PPG Affiliate that is the data exporter is established;</w:t>
            </w:r>
          </w:p>
        </w:tc>
        <w:tc>
          <w:tcPr>
            <w:tcW w:w="4456" w:type="dxa"/>
          </w:tcPr>
          <w:p w:rsidR="008A7A0C" w:rsidRPr="006B4F77" w:rsidRDefault="00E57264" w:rsidP="00D601EA">
            <w:pPr>
              <w:pStyle w:val="BodyText"/>
              <w:spacing w:after="240"/>
              <w:ind w:left="2585" w:hanging="1134"/>
              <w:rPr>
                <w:rFonts w:cs="Arial"/>
                <w:lang w:val="de-DE"/>
              </w:rPr>
            </w:pPr>
            <w:r w:rsidRPr="005B2772">
              <w:rPr>
                <w:rFonts w:cs="Arial"/>
                <w:lang w:val="de-DE"/>
              </w:rPr>
              <w:t>6.1.2.2</w:t>
            </w:r>
            <w:r w:rsidRPr="005B2772">
              <w:rPr>
                <w:rFonts w:cs="Arial"/>
                <w:lang w:val="de-DE"/>
              </w:rPr>
              <w:tab/>
              <w:t xml:space="preserve">erklärt sich </w:t>
            </w:r>
            <w:r w:rsidR="00294912" w:rsidRPr="005B2772">
              <w:rPr>
                <w:rFonts w:cs="Arial"/>
                <w:lang w:val="de-DE"/>
              </w:rPr>
              <w:t xml:space="preserve">der Lieferant </w:t>
            </w:r>
            <w:r w:rsidRPr="005B2772">
              <w:rPr>
                <w:rFonts w:cs="Arial"/>
                <w:lang w:val="de-DE"/>
              </w:rPr>
              <w:t>damit einverstanden, dass die Verpflichtungen des Lieferanten aus den Standardvertragsklauseln dem/den Recht(en) des/der Mitgliedstaat(en) unterliegen, in dem/denen PPG oder</w:t>
            </w:r>
            <w:r w:rsidR="00294912" w:rsidRPr="005B2772">
              <w:rPr>
                <w:rFonts w:cs="Arial"/>
                <w:lang w:val="de-DE"/>
              </w:rPr>
              <w:t xml:space="preserve"> die mit</w:t>
            </w:r>
            <w:r w:rsidRPr="005B2772">
              <w:rPr>
                <w:rFonts w:cs="Arial"/>
                <w:lang w:val="de-DE"/>
              </w:rPr>
              <w:t xml:space="preserve"> PPG </w:t>
            </w:r>
            <w:r w:rsidR="00294912" w:rsidRPr="005B2772">
              <w:rPr>
                <w:rFonts w:cs="Arial"/>
                <w:lang w:val="de-DE"/>
              </w:rPr>
              <w:t>verbundenen Unternehmen</w:t>
            </w:r>
            <w:r w:rsidRPr="005B2772">
              <w:rPr>
                <w:rFonts w:cs="Arial"/>
                <w:lang w:val="de-DE"/>
              </w:rPr>
              <w:t xml:space="preserve"> </w:t>
            </w:r>
            <w:r w:rsidR="00294912" w:rsidRPr="005B2772">
              <w:rPr>
                <w:rFonts w:cs="Arial"/>
                <w:lang w:val="de-DE"/>
              </w:rPr>
              <w:t>als</w:t>
            </w:r>
            <w:r w:rsidRPr="005B2772">
              <w:rPr>
                <w:rFonts w:cs="Arial"/>
                <w:lang w:val="de-DE"/>
              </w:rPr>
              <w:t xml:space="preserve"> Datenexporteur, niedergelassen sind;</w:t>
            </w:r>
          </w:p>
        </w:tc>
      </w:tr>
      <w:tr w:rsidR="008A7A0C" w:rsidRPr="00CB17D7" w:rsidTr="00D601EA">
        <w:tc>
          <w:tcPr>
            <w:tcW w:w="4786" w:type="dxa"/>
          </w:tcPr>
          <w:p w:rsidR="008A7A0C" w:rsidRPr="005B2772" w:rsidRDefault="008A7A0C" w:rsidP="00D87621">
            <w:pPr>
              <w:pStyle w:val="BBClause4"/>
              <w:rPr>
                <w:rFonts w:cs="Arial"/>
              </w:rPr>
            </w:pPr>
            <w:r w:rsidRPr="005B2772">
              <w:rPr>
                <w:rFonts w:cs="Arial"/>
              </w:rPr>
              <w:t xml:space="preserve">the </w:t>
            </w:r>
            <w:r w:rsidR="000806D7">
              <w:rPr>
                <w:rFonts w:cs="Arial"/>
              </w:rPr>
              <w:t>P</w:t>
            </w:r>
            <w:r w:rsidRPr="005B2772">
              <w:rPr>
                <w:rFonts w:cs="Arial"/>
              </w:rPr>
              <w:t xml:space="preserve">arties agree that for the purposes of clause </w:t>
            </w:r>
            <w:r w:rsidRPr="005B2772">
              <w:rPr>
                <w:rFonts w:cs="Arial"/>
              </w:rPr>
              <w:lastRenderedPageBreak/>
              <w:t xml:space="preserve">5(h) and 11 of the Standard Contractual Clauses, PPG consents to the Supplier subcontracting operations in accordance with the provisions set out in </w:t>
            </w:r>
            <w:r w:rsidRPr="005B2772">
              <w:rPr>
                <w:rFonts w:cs="Arial"/>
                <w:b/>
              </w:rPr>
              <w:t>clause</w:t>
            </w:r>
            <w:r w:rsidR="00503BFC">
              <w:rPr>
                <w:rFonts w:cs="Arial"/>
                <w:b/>
              </w:rPr>
              <w:t xml:space="preserve"> 2</w:t>
            </w:r>
            <w:r w:rsidRPr="005B2772">
              <w:rPr>
                <w:rFonts w:cs="Arial"/>
                <w:b/>
              </w:rPr>
              <w:t xml:space="preserve"> </w:t>
            </w:r>
            <w:r w:rsidRPr="005B2772">
              <w:rPr>
                <w:rFonts w:cs="Arial"/>
              </w:rPr>
              <w:t xml:space="preserve"> of this Agreement;</w:t>
            </w:r>
          </w:p>
        </w:tc>
        <w:tc>
          <w:tcPr>
            <w:tcW w:w="4456" w:type="dxa"/>
          </w:tcPr>
          <w:p w:rsidR="008A7A0C" w:rsidRPr="006B4F77" w:rsidRDefault="004678AC" w:rsidP="00D601EA">
            <w:pPr>
              <w:pStyle w:val="BodyText"/>
              <w:spacing w:after="240"/>
              <w:ind w:left="2585" w:hanging="1134"/>
              <w:rPr>
                <w:rFonts w:cs="Arial"/>
                <w:lang w:val="de-DE"/>
              </w:rPr>
            </w:pPr>
            <w:r w:rsidRPr="005B2772">
              <w:rPr>
                <w:rFonts w:cs="Arial"/>
                <w:lang w:val="de-DE"/>
              </w:rPr>
              <w:lastRenderedPageBreak/>
              <w:t>6.</w:t>
            </w:r>
            <w:r w:rsidR="00E57264" w:rsidRPr="005B2772">
              <w:rPr>
                <w:rFonts w:cs="Arial"/>
                <w:lang w:val="de-DE"/>
              </w:rPr>
              <w:t>1.2.3</w:t>
            </w:r>
            <w:r w:rsidR="00E57264" w:rsidRPr="005B2772">
              <w:rPr>
                <w:rFonts w:cs="Arial"/>
                <w:lang w:val="de-DE"/>
              </w:rPr>
              <w:tab/>
              <w:t xml:space="preserve">erklären </w:t>
            </w:r>
            <w:r w:rsidR="00294912" w:rsidRPr="005B2772">
              <w:rPr>
                <w:rFonts w:cs="Arial"/>
                <w:lang w:val="de-DE"/>
              </w:rPr>
              <w:t xml:space="preserve">die Parteien </w:t>
            </w:r>
            <w:r w:rsidR="00E57264" w:rsidRPr="005B2772">
              <w:rPr>
                <w:rFonts w:cs="Arial"/>
                <w:lang w:val="de-DE"/>
              </w:rPr>
              <w:t xml:space="preserve">sich bereit, dass PPG </w:t>
            </w:r>
            <w:r w:rsidR="00E57264" w:rsidRPr="005B2772">
              <w:rPr>
                <w:rFonts w:cs="Arial"/>
                <w:lang w:val="de-DE"/>
              </w:rPr>
              <w:lastRenderedPageBreak/>
              <w:t xml:space="preserve">für die Zwecke von Klausel 5(h) und 11 der Standardvertragsklausen dem Lieferanten die Unterauftragsvergabe gemäß den Bestimmungen in </w:t>
            </w:r>
            <w:r w:rsidR="00E57264" w:rsidRPr="00BF3EE5">
              <w:rPr>
                <w:rFonts w:cs="Arial"/>
                <w:b/>
                <w:lang w:val="de-DE"/>
              </w:rPr>
              <w:t>Klausel 2</w:t>
            </w:r>
            <w:r w:rsidR="00E57264" w:rsidRPr="005B2772">
              <w:rPr>
                <w:rFonts w:cs="Arial"/>
                <w:lang w:val="de-DE"/>
              </w:rPr>
              <w:t xml:space="preserve"> dieser Vereinbarung gestattet;</w:t>
            </w:r>
          </w:p>
        </w:tc>
      </w:tr>
      <w:tr w:rsidR="008A7A0C" w:rsidRPr="00CB17D7" w:rsidTr="00D601EA">
        <w:tc>
          <w:tcPr>
            <w:tcW w:w="4786" w:type="dxa"/>
          </w:tcPr>
          <w:p w:rsidR="008A7A0C" w:rsidRPr="005B2772" w:rsidRDefault="008A7A0C" w:rsidP="008A7A0C">
            <w:pPr>
              <w:pStyle w:val="BBClause4"/>
              <w:rPr>
                <w:rFonts w:cs="Arial"/>
              </w:rPr>
            </w:pPr>
            <w:r w:rsidRPr="005B2772">
              <w:rPr>
                <w:rFonts w:cs="Arial"/>
              </w:rPr>
              <w:lastRenderedPageBreak/>
              <w:t xml:space="preserve">the </w:t>
            </w:r>
            <w:r w:rsidR="000806D7">
              <w:rPr>
                <w:rFonts w:cs="Arial"/>
              </w:rPr>
              <w:t>P</w:t>
            </w:r>
            <w:r w:rsidRPr="005B2772">
              <w:rPr>
                <w:rFonts w:cs="Arial"/>
              </w:rPr>
              <w:t xml:space="preserve">arties agree that any rights to audit, pursuant to clauses 5(f) and 12(2) of the Standard Contractual Clauses, will be exercised in accordance with clause 7 of this Agreement. The </w:t>
            </w:r>
            <w:r w:rsidR="000806D7">
              <w:rPr>
                <w:rFonts w:cs="Arial"/>
              </w:rPr>
              <w:t>P</w:t>
            </w:r>
            <w:r w:rsidRPr="005B2772">
              <w:rPr>
                <w:rFonts w:cs="Arial"/>
              </w:rPr>
              <w:t>arties agree that in the event of any conflict between this Agreement and the Standard Contractual Clauses, the Standard Contractual Clauses shall prevail; and</w:t>
            </w:r>
          </w:p>
        </w:tc>
        <w:tc>
          <w:tcPr>
            <w:tcW w:w="4456" w:type="dxa"/>
          </w:tcPr>
          <w:p w:rsidR="008A7A0C" w:rsidRPr="006B4F77" w:rsidRDefault="00E57264" w:rsidP="00D601EA">
            <w:pPr>
              <w:pStyle w:val="BodyText"/>
              <w:spacing w:after="240"/>
              <w:ind w:left="2585" w:hanging="1134"/>
              <w:rPr>
                <w:rFonts w:cs="Arial"/>
                <w:lang w:val="de-DE"/>
              </w:rPr>
            </w:pPr>
            <w:r w:rsidRPr="005B2772">
              <w:rPr>
                <w:rFonts w:cs="Arial"/>
                <w:lang w:val="de-DE"/>
              </w:rPr>
              <w:t>6.1.2.4</w:t>
            </w:r>
            <w:r w:rsidRPr="005B2772">
              <w:rPr>
                <w:rFonts w:cs="Arial"/>
                <w:lang w:val="de-DE"/>
              </w:rPr>
              <w:tab/>
            </w:r>
            <w:r w:rsidR="000E2C80" w:rsidRPr="005B2772">
              <w:rPr>
                <w:rFonts w:cs="Arial"/>
                <w:lang w:val="de-DE"/>
              </w:rPr>
              <w:t xml:space="preserve">erklären sich </w:t>
            </w:r>
            <w:r w:rsidRPr="005B2772">
              <w:rPr>
                <w:rFonts w:cs="Arial"/>
                <w:lang w:val="de-DE"/>
              </w:rPr>
              <w:t xml:space="preserve">die Parteien damit einverstanden, dass alle Prüfungsrechte gemäß den Klauseln 5(f) und 12(2) der Standardvertragsklauseln in Übereinstimmung mit Klausel 7 dieser Vereinbarung ausgeübt werden. Die Parteien erklären sich bereit, dass im Falle eines </w:t>
            </w:r>
            <w:r w:rsidR="003B143F" w:rsidRPr="005B2772">
              <w:rPr>
                <w:rFonts w:cs="Arial"/>
                <w:lang w:val="de-DE"/>
              </w:rPr>
              <w:t>etwaigen Widerspruchs</w:t>
            </w:r>
            <w:r w:rsidRPr="005B2772">
              <w:rPr>
                <w:rFonts w:cs="Arial"/>
                <w:lang w:val="de-DE"/>
              </w:rPr>
              <w:t xml:space="preserve"> zwischen dieser Vereinbarung und den Standardvertragsklauseln, </w:t>
            </w:r>
            <w:r w:rsidR="000E2C80" w:rsidRPr="005B2772">
              <w:rPr>
                <w:rFonts w:cs="Arial"/>
                <w:lang w:val="de-DE"/>
              </w:rPr>
              <w:t xml:space="preserve">dass </w:t>
            </w:r>
            <w:r w:rsidRPr="005B2772">
              <w:rPr>
                <w:rFonts w:cs="Arial"/>
                <w:lang w:val="de-DE"/>
              </w:rPr>
              <w:t>die Standardvertragsklauseln Vorrang haben</w:t>
            </w:r>
            <w:r w:rsidR="000E2C80" w:rsidRPr="005B2772">
              <w:rPr>
                <w:rFonts w:cs="Arial"/>
                <w:lang w:val="de-DE"/>
              </w:rPr>
              <w:t xml:space="preserve"> sollen</w:t>
            </w:r>
            <w:r w:rsidRPr="005B2772">
              <w:rPr>
                <w:rFonts w:cs="Arial"/>
                <w:lang w:val="de-DE"/>
              </w:rPr>
              <w:t>; und</w:t>
            </w:r>
          </w:p>
        </w:tc>
      </w:tr>
      <w:tr w:rsidR="008A7A0C" w:rsidRPr="00CB17D7" w:rsidTr="00D601EA">
        <w:tc>
          <w:tcPr>
            <w:tcW w:w="4786" w:type="dxa"/>
          </w:tcPr>
          <w:p w:rsidR="008A7A0C" w:rsidRPr="005B2772" w:rsidRDefault="008A7A0C" w:rsidP="00503BFC">
            <w:pPr>
              <w:pStyle w:val="BBClause4"/>
              <w:rPr>
                <w:rFonts w:cs="Arial"/>
              </w:rPr>
            </w:pPr>
            <w:r w:rsidRPr="005B2772">
              <w:rPr>
                <w:rFonts w:cs="Arial"/>
              </w:rPr>
              <w:t xml:space="preserve">the details of the appendices </w:t>
            </w:r>
            <w:r w:rsidRPr="005B2772">
              <w:rPr>
                <w:rFonts w:cs="Arial"/>
              </w:rPr>
              <w:lastRenderedPageBreak/>
              <w:t xml:space="preserve">applicable to the Standard Contractual Clauses are as set out in </w:t>
            </w:r>
            <w:r w:rsidRPr="006B4F77">
              <w:rPr>
                <w:rFonts w:cs="Arial"/>
                <w:b/>
              </w:rPr>
              <w:fldChar w:fldCharType="begin"/>
            </w:r>
            <w:r w:rsidRPr="005B2772">
              <w:rPr>
                <w:rFonts w:cs="Arial"/>
                <w:b/>
              </w:rPr>
              <w:instrText xml:space="preserve"> REF _Ref515623490 \h  \* MERGEFORMAT </w:instrText>
            </w:r>
            <w:r w:rsidRPr="006B4F77">
              <w:rPr>
                <w:rFonts w:cs="Arial"/>
                <w:b/>
              </w:rPr>
            </w:r>
            <w:r w:rsidRPr="006B4F77">
              <w:rPr>
                <w:rFonts w:cs="Arial"/>
                <w:b/>
              </w:rPr>
              <w:fldChar w:fldCharType="separate"/>
            </w:r>
            <w:r w:rsidR="007F6CDC" w:rsidRPr="005B2772">
              <w:rPr>
                <w:rFonts w:cs="Arial"/>
                <w:b/>
              </w:rPr>
              <w:t>SCHEDULE 1</w:t>
            </w:r>
            <w:r w:rsidRPr="006B4F77">
              <w:rPr>
                <w:rFonts w:cs="Arial"/>
                <w:b/>
              </w:rPr>
              <w:fldChar w:fldCharType="end"/>
            </w:r>
            <w:r w:rsidRPr="005B2772">
              <w:rPr>
                <w:rFonts w:cs="Arial"/>
              </w:rPr>
              <w:t xml:space="preserve"> and the security measures required are as set out in </w:t>
            </w:r>
            <w:r w:rsidR="00503BFC">
              <w:rPr>
                <w:rFonts w:cs="Arial"/>
                <w:b/>
              </w:rPr>
              <w:t xml:space="preserve">SCHEDULE </w:t>
            </w:r>
            <w:r w:rsidR="00EC3504">
              <w:rPr>
                <w:rFonts w:cs="Arial"/>
                <w:b/>
              </w:rPr>
              <w:t>2</w:t>
            </w:r>
            <w:r w:rsidRPr="005B2772">
              <w:rPr>
                <w:rFonts w:cs="Arial"/>
              </w:rPr>
              <w:t>;</w:t>
            </w:r>
          </w:p>
        </w:tc>
        <w:tc>
          <w:tcPr>
            <w:tcW w:w="4456" w:type="dxa"/>
          </w:tcPr>
          <w:p w:rsidR="008A7A0C" w:rsidRPr="006B4F77" w:rsidRDefault="00E57264" w:rsidP="00D601EA">
            <w:pPr>
              <w:pStyle w:val="BodyText"/>
              <w:spacing w:after="240"/>
              <w:ind w:left="2585" w:hanging="892"/>
              <w:rPr>
                <w:rFonts w:cs="Arial"/>
                <w:lang w:val="de-DE"/>
              </w:rPr>
            </w:pPr>
            <w:r w:rsidRPr="005B2772">
              <w:rPr>
                <w:rFonts w:cs="Arial"/>
                <w:lang w:val="de-DE"/>
              </w:rPr>
              <w:lastRenderedPageBreak/>
              <w:t>6.1.2.5</w:t>
            </w:r>
            <w:r w:rsidRPr="005B2772">
              <w:rPr>
                <w:rFonts w:cs="Arial"/>
                <w:lang w:val="de-DE"/>
              </w:rPr>
              <w:tab/>
              <w:t xml:space="preserve">die Einzelheiten der Anhänge zu </w:t>
            </w:r>
            <w:r w:rsidRPr="005B2772">
              <w:rPr>
                <w:rFonts w:cs="Arial"/>
                <w:lang w:val="de-DE"/>
              </w:rPr>
              <w:lastRenderedPageBreak/>
              <w:t xml:space="preserve">den Standardvertragsklauseln in </w:t>
            </w:r>
            <w:r w:rsidR="00565E69" w:rsidRPr="005B2772">
              <w:rPr>
                <w:rFonts w:cs="Arial"/>
                <w:b/>
                <w:lang w:val="de-DE"/>
              </w:rPr>
              <w:t>TABELLE</w:t>
            </w:r>
            <w:r w:rsidRPr="005B2772">
              <w:rPr>
                <w:rFonts w:cs="Arial"/>
                <w:b/>
                <w:lang w:val="de-DE"/>
              </w:rPr>
              <w:t xml:space="preserve"> 1</w:t>
            </w:r>
            <w:r w:rsidRPr="005B2772">
              <w:rPr>
                <w:rFonts w:cs="Arial"/>
                <w:lang w:val="de-DE"/>
              </w:rPr>
              <w:t xml:space="preserve"> und die erforderlichen Sicherheitsmaßnahmen in </w:t>
            </w:r>
            <w:r w:rsidR="00565E69" w:rsidRPr="005B2772">
              <w:rPr>
                <w:rFonts w:cs="Arial"/>
                <w:b/>
                <w:lang w:val="de-DE"/>
              </w:rPr>
              <w:t>TABELLE</w:t>
            </w:r>
            <w:r w:rsidRPr="005B2772">
              <w:rPr>
                <w:rFonts w:cs="Arial"/>
                <w:b/>
                <w:lang w:val="de-DE"/>
              </w:rPr>
              <w:t xml:space="preserve"> 2</w:t>
            </w:r>
            <w:r w:rsidRPr="005B2772">
              <w:rPr>
                <w:rFonts w:cs="Arial"/>
                <w:lang w:val="de-DE"/>
              </w:rPr>
              <w:t xml:space="preserve"> festgelegt</w:t>
            </w:r>
            <w:r w:rsidR="000E2C80" w:rsidRPr="005B2772">
              <w:rPr>
                <w:rFonts w:cs="Arial"/>
                <w:lang w:val="de-DE"/>
              </w:rPr>
              <w:t xml:space="preserve"> sind</w:t>
            </w:r>
            <w:r w:rsidRPr="005B2772">
              <w:rPr>
                <w:rFonts w:cs="Arial"/>
                <w:lang w:val="de-DE"/>
              </w:rPr>
              <w:t>;</w:t>
            </w:r>
          </w:p>
        </w:tc>
      </w:tr>
      <w:tr w:rsidR="008A7A0C" w:rsidRPr="00CB17D7" w:rsidTr="00D601EA">
        <w:tc>
          <w:tcPr>
            <w:tcW w:w="4786" w:type="dxa"/>
          </w:tcPr>
          <w:p w:rsidR="008A7A0C" w:rsidRPr="005B2772" w:rsidRDefault="008A7A0C" w:rsidP="00677DC3">
            <w:pPr>
              <w:pStyle w:val="BBClause3"/>
              <w:rPr>
                <w:rFonts w:cs="Arial"/>
              </w:rPr>
            </w:pPr>
            <w:r w:rsidRPr="00EC3504">
              <w:rPr>
                <w:rFonts w:cs="Arial"/>
              </w:rPr>
              <w:lastRenderedPageBreak/>
              <w:t>the International Transfer is to the United States of America and the Supplier or Sub-Processor, as relevant, has and maintains for the duration of the Processing a current registration under the US-EU Privacy Shield. Where this clause 6.1.3 applies,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4456" w:type="dxa"/>
          </w:tcPr>
          <w:p w:rsidR="008A7A0C" w:rsidRPr="006B4F77" w:rsidRDefault="00565E69" w:rsidP="00D601EA">
            <w:pPr>
              <w:pStyle w:val="BodyText"/>
              <w:spacing w:after="240"/>
              <w:ind w:left="1593" w:hanging="850"/>
              <w:rPr>
                <w:rFonts w:cs="Arial"/>
                <w:lang w:val="de-DE"/>
              </w:rPr>
            </w:pPr>
            <w:r w:rsidRPr="005B2772">
              <w:rPr>
                <w:rFonts w:cs="Arial"/>
                <w:lang w:val="de-DE"/>
              </w:rPr>
              <w:t>6.1.3</w:t>
            </w:r>
            <w:r w:rsidRPr="005B2772">
              <w:rPr>
                <w:rFonts w:cs="Arial"/>
                <w:lang w:val="de-DE"/>
              </w:rPr>
              <w:tab/>
              <w:t>die internationale Übermittlung</w:t>
            </w:r>
            <w:r w:rsidR="000E2C80" w:rsidRPr="005B2772">
              <w:rPr>
                <w:rFonts w:cs="Arial"/>
                <w:lang w:val="de-DE"/>
              </w:rPr>
              <w:t xml:space="preserve"> erfolgt</w:t>
            </w:r>
            <w:r w:rsidRPr="005B2772">
              <w:rPr>
                <w:rFonts w:cs="Arial"/>
                <w:lang w:val="de-DE"/>
              </w:rPr>
              <w:t xml:space="preserve"> in die Vereinigten Staaten von Amerika und der Lieferant oder</w:t>
            </w:r>
            <w:r w:rsidR="009852AE" w:rsidRPr="005B2772">
              <w:rPr>
                <w:rFonts w:cs="Arial"/>
                <w:lang w:val="de-DE"/>
              </w:rPr>
              <w:t>,</w:t>
            </w:r>
            <w:r w:rsidRPr="005B2772">
              <w:rPr>
                <w:rFonts w:cs="Arial"/>
                <w:lang w:val="de-DE"/>
              </w:rPr>
              <w:t xml:space="preserve"> </w:t>
            </w:r>
            <w:r w:rsidR="009852AE" w:rsidRPr="005B2772">
              <w:rPr>
                <w:rFonts w:cs="Arial"/>
                <w:lang w:val="de-DE"/>
              </w:rPr>
              <w:t xml:space="preserve">sofern relevant, der </w:t>
            </w:r>
            <w:r w:rsidRPr="005B2772">
              <w:rPr>
                <w:rFonts w:cs="Arial"/>
                <w:lang w:val="de-DE"/>
              </w:rPr>
              <w:t xml:space="preserve">Unterauftragsverarbeiter hat und unterhält für die Dauer der Verarbeitung eine aktuelle Registrierung unter dem US-EU Privacy Shield. </w:t>
            </w:r>
            <w:r w:rsidR="008E3E79" w:rsidRPr="005B2772">
              <w:rPr>
                <w:rFonts w:cs="Arial"/>
                <w:lang w:val="de-DE"/>
              </w:rPr>
              <w:t>Sofern diese</w:t>
            </w:r>
            <w:r w:rsidRPr="005B2772">
              <w:rPr>
                <w:rFonts w:cs="Arial"/>
                <w:lang w:val="de-DE"/>
              </w:rPr>
              <w:t xml:space="preserve"> Klausel 6.1.3 anwendbar ist, wird der Lieferant PPG unverzüglich schriftlich benachrichtigen, wenn der Lieferant oder</w:t>
            </w:r>
            <w:r w:rsidR="009852AE" w:rsidRPr="005B2772">
              <w:rPr>
                <w:rFonts w:cs="Arial"/>
                <w:lang w:val="de-DE"/>
              </w:rPr>
              <w:t xml:space="preserve">, sofern relevant, </w:t>
            </w:r>
            <w:r w:rsidRPr="005B2772">
              <w:rPr>
                <w:rFonts w:cs="Arial"/>
                <w:lang w:val="de-DE"/>
              </w:rPr>
              <w:t>der Unterauftragsverarbeiter</w:t>
            </w:r>
            <w:r w:rsidR="009852AE" w:rsidRPr="005B2772">
              <w:rPr>
                <w:rFonts w:cs="Arial"/>
                <w:lang w:val="de-DE"/>
              </w:rPr>
              <w:t xml:space="preserve"> </w:t>
            </w:r>
            <w:r w:rsidRPr="005B2772">
              <w:rPr>
                <w:rFonts w:cs="Arial"/>
                <w:lang w:val="de-DE"/>
              </w:rPr>
              <w:t xml:space="preserve">die </w:t>
            </w:r>
            <w:r w:rsidR="008E3E79" w:rsidRPr="005B2772">
              <w:rPr>
                <w:rFonts w:cs="Arial"/>
                <w:lang w:val="de-DE"/>
              </w:rPr>
              <w:t>Registrierung beendet</w:t>
            </w:r>
            <w:r w:rsidRPr="005B2772">
              <w:rPr>
                <w:rFonts w:cs="Arial"/>
                <w:lang w:val="de-DE"/>
              </w:rPr>
              <w:t xml:space="preserve">, die Aufhebung oder den Widerruf </w:t>
            </w:r>
            <w:r w:rsidR="008E3E79" w:rsidRPr="005B2772">
              <w:rPr>
                <w:rFonts w:cs="Arial"/>
                <w:lang w:val="de-DE"/>
              </w:rPr>
              <w:t>der Registrierung voraussieht</w:t>
            </w:r>
            <w:r w:rsidRPr="005B2772">
              <w:rPr>
                <w:rFonts w:cs="Arial"/>
                <w:lang w:val="de-DE"/>
              </w:rPr>
              <w:t xml:space="preserve"> oder </w:t>
            </w:r>
            <w:r w:rsidR="0064663A" w:rsidRPr="005B2772">
              <w:rPr>
                <w:rFonts w:cs="Arial"/>
                <w:lang w:val="de-DE"/>
              </w:rPr>
              <w:t>eine</w:t>
            </w:r>
            <w:r w:rsidRPr="005B2772">
              <w:rPr>
                <w:rFonts w:cs="Arial"/>
                <w:lang w:val="de-DE"/>
              </w:rPr>
              <w:t xml:space="preserve"> Aufsichtsbehörde </w:t>
            </w:r>
            <w:r w:rsidR="0064663A" w:rsidRPr="005B2772">
              <w:rPr>
                <w:rFonts w:cs="Arial"/>
                <w:lang w:val="de-DE"/>
              </w:rPr>
              <w:t>die Einhaltung der Vorschriften in Frage stellt</w:t>
            </w:r>
            <w:r w:rsidRPr="005B2772">
              <w:rPr>
                <w:rFonts w:cs="Arial"/>
                <w:lang w:val="de-DE"/>
              </w:rPr>
              <w:t xml:space="preserve"> oder </w:t>
            </w:r>
            <w:r w:rsidR="009852AE" w:rsidRPr="005B2772">
              <w:rPr>
                <w:rFonts w:cs="Arial"/>
                <w:lang w:val="de-DE"/>
              </w:rPr>
              <w:t xml:space="preserve">er </w:t>
            </w:r>
            <w:r w:rsidRPr="005B2772">
              <w:rPr>
                <w:rFonts w:cs="Arial"/>
                <w:lang w:val="de-DE"/>
              </w:rPr>
              <w:t>selbst feststellt, dass der Lieferant oder</w:t>
            </w:r>
            <w:r w:rsidR="009852AE" w:rsidRPr="005B2772">
              <w:rPr>
                <w:rFonts w:cs="Arial"/>
                <w:lang w:val="de-DE"/>
              </w:rPr>
              <w:t>,</w:t>
            </w:r>
            <w:r w:rsidRPr="005B2772">
              <w:rPr>
                <w:rFonts w:cs="Arial"/>
                <w:lang w:val="de-DE"/>
              </w:rPr>
              <w:t xml:space="preserve"> </w:t>
            </w:r>
            <w:r w:rsidR="009852AE" w:rsidRPr="005B2772">
              <w:rPr>
                <w:rFonts w:cs="Arial"/>
                <w:lang w:val="de-DE"/>
              </w:rPr>
              <w:t xml:space="preserve">sofern relevant, der </w:t>
            </w:r>
            <w:r w:rsidRPr="005B2772">
              <w:rPr>
                <w:rFonts w:cs="Arial"/>
                <w:lang w:val="de-DE"/>
              </w:rPr>
              <w:t xml:space="preserve">Unterauftragsverarbeiter die Verpflichtungen </w:t>
            </w:r>
            <w:r w:rsidR="009852AE" w:rsidRPr="005B2772">
              <w:rPr>
                <w:rFonts w:cs="Arial"/>
                <w:lang w:val="de-DE"/>
              </w:rPr>
              <w:t>unter dem Privacy Shield</w:t>
            </w:r>
            <w:r w:rsidRPr="005B2772">
              <w:rPr>
                <w:rFonts w:cs="Arial"/>
                <w:lang w:val="de-DE"/>
              </w:rPr>
              <w:t xml:space="preserve"> nicht mehr erfüllen kann; oder</w:t>
            </w:r>
          </w:p>
        </w:tc>
      </w:tr>
      <w:tr w:rsidR="008A7A0C" w:rsidRPr="00644420" w:rsidTr="00D601EA">
        <w:tc>
          <w:tcPr>
            <w:tcW w:w="4786" w:type="dxa"/>
          </w:tcPr>
          <w:p w:rsidR="008A7A0C" w:rsidRPr="005B2772" w:rsidRDefault="008A7A0C" w:rsidP="008A7A0C">
            <w:pPr>
              <w:pStyle w:val="BBClause3"/>
              <w:rPr>
                <w:rFonts w:cs="Arial"/>
              </w:rPr>
            </w:pPr>
            <w:r w:rsidRPr="005B2772">
              <w:rPr>
                <w:rFonts w:cs="Arial"/>
              </w:rPr>
              <w:t>the Supplier or Sub-Processor, as relevant, confirms that all of the Processing of Agreement Personal Data is covered by the Supplier's or Sub-</w:t>
            </w:r>
            <w:r w:rsidRPr="005B2772">
              <w:rPr>
                <w:rFonts w:cs="Arial"/>
              </w:rPr>
              <w:lastRenderedPageBreak/>
              <w:t>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are breached.</w:t>
            </w:r>
          </w:p>
        </w:tc>
        <w:tc>
          <w:tcPr>
            <w:tcW w:w="4456" w:type="dxa"/>
          </w:tcPr>
          <w:p w:rsidR="008A7A0C" w:rsidRPr="006B4F77" w:rsidRDefault="00565E69" w:rsidP="00D601EA">
            <w:pPr>
              <w:pStyle w:val="BodyText"/>
              <w:spacing w:after="240"/>
              <w:ind w:left="1593" w:hanging="750"/>
              <w:rPr>
                <w:rFonts w:cs="Arial"/>
                <w:lang w:val="de-DE"/>
              </w:rPr>
            </w:pPr>
            <w:r w:rsidRPr="005B2772">
              <w:rPr>
                <w:rFonts w:cs="Arial"/>
                <w:lang w:val="de-DE"/>
              </w:rPr>
              <w:lastRenderedPageBreak/>
              <w:t>6.1.4</w:t>
            </w:r>
            <w:r w:rsidRPr="005B2772">
              <w:rPr>
                <w:rFonts w:cs="Arial"/>
                <w:lang w:val="de-DE"/>
              </w:rPr>
              <w:tab/>
              <w:t>der Lieferant oder</w:t>
            </w:r>
            <w:r w:rsidR="009852AE" w:rsidRPr="005B2772">
              <w:rPr>
                <w:rFonts w:cs="Arial"/>
                <w:lang w:val="de-DE"/>
              </w:rPr>
              <w:t>, sofern relevant, der</w:t>
            </w:r>
            <w:r w:rsidRPr="005B2772">
              <w:rPr>
                <w:rFonts w:cs="Arial"/>
                <w:lang w:val="de-DE"/>
              </w:rPr>
              <w:t xml:space="preserve"> Unterauftragsverarbeiter bestätigt, dass die gesamte Verarbeitung der </w:t>
            </w:r>
            <w:r w:rsidR="007917D2" w:rsidRPr="005B2772">
              <w:rPr>
                <w:rFonts w:cs="Arial"/>
                <w:lang w:val="de-DE"/>
              </w:rPr>
              <w:t>p</w:t>
            </w:r>
            <w:r w:rsidR="000F5872" w:rsidRPr="005B2772">
              <w:rPr>
                <w:rFonts w:cs="Arial"/>
                <w:lang w:val="de-DE"/>
              </w:rPr>
              <w:t>ersonenbezogenen</w:t>
            </w:r>
            <w:r w:rsidRPr="005B2772">
              <w:rPr>
                <w:rFonts w:cs="Arial"/>
                <w:lang w:val="de-DE"/>
              </w:rPr>
              <w:t xml:space="preserve"> Daten </w:t>
            </w:r>
            <w:r w:rsidRPr="005B2772">
              <w:rPr>
                <w:rFonts w:cs="Arial"/>
                <w:lang w:val="de-DE"/>
              </w:rPr>
              <w:lastRenderedPageBreak/>
              <w:t>unter der Vereinbarung durch die verbindlichen Unternehmensr</w:t>
            </w:r>
            <w:r w:rsidR="00AF32DA" w:rsidRPr="005B2772">
              <w:rPr>
                <w:rFonts w:cs="Arial"/>
                <w:lang w:val="de-DE"/>
              </w:rPr>
              <w:t>ichtlinien</w:t>
            </w:r>
            <w:r w:rsidR="00B369F1" w:rsidRPr="005B2772">
              <w:rPr>
                <w:rFonts w:cs="Arial"/>
                <w:lang w:val="de-DE"/>
              </w:rPr>
              <w:t xml:space="preserve"> (BCRs)</w:t>
            </w:r>
            <w:r w:rsidR="00AF32DA" w:rsidRPr="005B2772">
              <w:rPr>
                <w:rFonts w:cs="Arial"/>
                <w:lang w:val="de-DE"/>
              </w:rPr>
              <w:t xml:space="preserve"> </w:t>
            </w:r>
            <w:r w:rsidRPr="005B2772">
              <w:rPr>
                <w:rFonts w:cs="Arial"/>
                <w:lang w:val="de-DE"/>
              </w:rPr>
              <w:t xml:space="preserve"> des Lieferanten oder Unterauftragsverarbeiters abgedeckt ist, deren </w:t>
            </w:r>
            <w:r w:rsidR="00AF32DA" w:rsidRPr="005B2772">
              <w:rPr>
                <w:rFonts w:cs="Arial"/>
                <w:lang w:val="de-DE"/>
              </w:rPr>
              <w:t>Inhalte</w:t>
            </w:r>
            <w:r w:rsidRPr="005B2772">
              <w:rPr>
                <w:rFonts w:cs="Arial"/>
                <w:lang w:val="de-DE"/>
              </w:rPr>
              <w:t xml:space="preserve"> in diese </w:t>
            </w:r>
            <w:r w:rsidR="00B369F1" w:rsidRPr="005B2772">
              <w:rPr>
                <w:rFonts w:cs="Arial"/>
                <w:lang w:val="de-DE"/>
              </w:rPr>
              <w:t>Vertragsb</w:t>
            </w:r>
            <w:r w:rsidRPr="005B2772">
              <w:rPr>
                <w:rFonts w:cs="Arial"/>
                <w:lang w:val="de-DE"/>
              </w:rPr>
              <w:t>edingung</w:t>
            </w:r>
            <w:r w:rsidR="00AF32DA" w:rsidRPr="005B2772">
              <w:rPr>
                <w:rFonts w:cs="Arial"/>
                <w:lang w:val="de-DE"/>
              </w:rPr>
              <w:t>en</w:t>
            </w:r>
            <w:r w:rsidRPr="005B2772">
              <w:rPr>
                <w:rFonts w:cs="Arial"/>
                <w:lang w:val="de-DE"/>
              </w:rPr>
              <w:t xml:space="preserve"> aufgenommen w</w:t>
            </w:r>
            <w:r w:rsidR="00AF32DA" w:rsidRPr="005B2772">
              <w:rPr>
                <w:rFonts w:cs="Arial"/>
                <w:lang w:val="de-DE"/>
              </w:rPr>
              <w:t>e</w:t>
            </w:r>
            <w:r w:rsidRPr="005B2772">
              <w:rPr>
                <w:rFonts w:cs="Arial"/>
                <w:lang w:val="de-DE"/>
              </w:rPr>
              <w:t xml:space="preserve">rden. Der Lieferant erklärt sich damit einverstanden, dass PPG als </w:t>
            </w:r>
            <w:r w:rsidR="00AF32DA" w:rsidRPr="005B2772">
              <w:rPr>
                <w:rFonts w:cs="Arial"/>
                <w:lang w:val="de-DE"/>
              </w:rPr>
              <w:t>V</w:t>
            </w:r>
            <w:r w:rsidRPr="005B2772">
              <w:rPr>
                <w:rFonts w:cs="Arial"/>
                <w:lang w:val="de-DE"/>
              </w:rPr>
              <w:t>erantwortlicher das Recht hat, diese verbindlichen Unternehmensr</w:t>
            </w:r>
            <w:r w:rsidR="00AF32DA" w:rsidRPr="005B2772">
              <w:rPr>
                <w:rFonts w:cs="Arial"/>
                <w:lang w:val="de-DE"/>
              </w:rPr>
              <w:t xml:space="preserve">ichtlinien </w:t>
            </w:r>
            <w:r w:rsidRPr="005B2772">
              <w:rPr>
                <w:rFonts w:cs="Arial"/>
                <w:lang w:val="de-DE"/>
              </w:rPr>
              <w:t xml:space="preserve"> gegenüber dem Lieferanten oder</w:t>
            </w:r>
            <w:r w:rsidR="00AF32DA" w:rsidRPr="005B2772">
              <w:rPr>
                <w:rFonts w:cs="Arial"/>
                <w:lang w:val="de-DE"/>
              </w:rPr>
              <w:t xml:space="preserve">, sofern relevant, </w:t>
            </w:r>
            <w:r w:rsidRPr="005B2772">
              <w:rPr>
                <w:rFonts w:cs="Arial"/>
                <w:lang w:val="de-DE"/>
              </w:rPr>
              <w:t>dem Unterauftragsverarbeiter</w:t>
            </w:r>
            <w:r w:rsidR="00AF32DA" w:rsidRPr="005B2772">
              <w:rPr>
                <w:rFonts w:cs="Arial"/>
                <w:lang w:val="de-DE"/>
              </w:rPr>
              <w:t xml:space="preserve"> </w:t>
            </w:r>
            <w:r w:rsidRPr="005B2772">
              <w:rPr>
                <w:rFonts w:cs="Arial"/>
                <w:lang w:val="de-DE"/>
              </w:rPr>
              <w:t xml:space="preserve">durchzusetzen, einschließlich des Anspruchs auf </w:t>
            </w:r>
            <w:r w:rsidR="00AF32DA" w:rsidRPr="005B2772">
              <w:rPr>
                <w:rFonts w:cs="Arial"/>
                <w:lang w:val="de-DE"/>
              </w:rPr>
              <w:t>Schadensersatz</w:t>
            </w:r>
            <w:r w:rsidRPr="005B2772">
              <w:rPr>
                <w:rFonts w:cs="Arial"/>
                <w:lang w:val="de-DE"/>
              </w:rPr>
              <w:t xml:space="preserve"> bei Verletzung der R</w:t>
            </w:r>
            <w:r w:rsidR="00AF32DA" w:rsidRPr="005B2772">
              <w:rPr>
                <w:rFonts w:cs="Arial"/>
                <w:lang w:val="de-DE"/>
              </w:rPr>
              <w:t>ichtlinien</w:t>
            </w:r>
            <w:r w:rsidRPr="005B2772">
              <w:rPr>
                <w:rFonts w:cs="Arial"/>
                <w:lang w:val="de-DE"/>
              </w:rPr>
              <w:t>.</w:t>
            </w:r>
          </w:p>
        </w:tc>
      </w:tr>
      <w:tr w:rsidR="00C61B9C" w:rsidRPr="00CB17D7" w:rsidTr="00D601EA">
        <w:tc>
          <w:tcPr>
            <w:tcW w:w="4786" w:type="dxa"/>
          </w:tcPr>
          <w:p w:rsidR="00C61B9C" w:rsidRPr="005B2772" w:rsidRDefault="00C61B9C" w:rsidP="008A7A0C">
            <w:pPr>
              <w:pStyle w:val="BBClause2"/>
              <w:rPr>
                <w:rFonts w:cs="Arial"/>
              </w:rPr>
            </w:pPr>
            <w:r w:rsidRPr="005B2772">
              <w:rPr>
                <w:rFonts w:cs="Arial"/>
              </w:rPr>
              <w:lastRenderedPageBreak/>
              <w:t xml:space="preserve">If the appropriate safeguards demonstrated or implemented by the Supplier (or the relevant Data Processor/Processor) in accordance with this </w:t>
            </w:r>
            <w:r w:rsidRPr="005B2772">
              <w:rPr>
                <w:rFonts w:cs="Arial"/>
                <w:b/>
              </w:rPr>
              <w:t xml:space="preserve">clause </w:t>
            </w:r>
            <w:r w:rsidR="008A7A0C" w:rsidRPr="005B2772">
              <w:rPr>
                <w:rFonts w:cs="Arial"/>
                <w:b/>
              </w:rPr>
              <w:t xml:space="preserve">6 </w:t>
            </w:r>
            <w:r w:rsidRPr="005B2772">
              <w:rPr>
                <w:rFonts w:cs="Arial"/>
              </w:rPr>
              <w:t xml:space="preserve">are deemed at any time not to provide an adequate level of protection in relation to Agreement Personal Data, the Supplier will implement such alternative measures as may be required by </w:t>
            </w:r>
            <w:r w:rsidR="008A7A0C" w:rsidRPr="005B2772">
              <w:rPr>
                <w:rFonts w:cs="Arial"/>
              </w:rPr>
              <w:t>PPG or by the PPG Affiliate</w:t>
            </w:r>
            <w:r w:rsidRPr="005B2772">
              <w:rPr>
                <w:rFonts w:cs="Arial"/>
              </w:rPr>
              <w:t xml:space="preserve"> to ensure that the relevant International Transfer and all resulting Processing are compliant with Data Protection Laws. The Supplier or the relevant Sub-Processor will not need to comply with the conditions set out in this </w:t>
            </w:r>
            <w:r w:rsidRPr="005B2772">
              <w:rPr>
                <w:rFonts w:cs="Arial"/>
                <w:b/>
              </w:rPr>
              <w:t xml:space="preserve">clause </w:t>
            </w:r>
            <w:r w:rsidR="008A7A0C" w:rsidRPr="005B2772">
              <w:rPr>
                <w:rFonts w:cs="Arial"/>
                <w:b/>
              </w:rPr>
              <w:t xml:space="preserve">6 </w:t>
            </w:r>
            <w:r w:rsidRPr="005B2772">
              <w:rPr>
                <w:rFonts w:cs="Arial"/>
              </w:rPr>
              <w:t xml:space="preserve">if it is required to make an International Transfer to comply with United Kingdom, </w:t>
            </w:r>
            <w:r w:rsidR="008A7A0C" w:rsidRPr="005B2772">
              <w:rPr>
                <w:rFonts w:cs="Arial"/>
              </w:rPr>
              <w:t xml:space="preserve">Swiss or </w:t>
            </w:r>
            <w:r w:rsidRPr="005B2772">
              <w:rPr>
                <w:rFonts w:cs="Arial"/>
              </w:rPr>
              <w:t xml:space="preserve">European Union or European Union member state </w:t>
            </w:r>
            <w:r w:rsidR="008A7A0C" w:rsidRPr="005B2772">
              <w:rPr>
                <w:rFonts w:cs="Arial"/>
              </w:rPr>
              <w:t>applicable laws, provided however that</w:t>
            </w:r>
            <w:r w:rsidR="00D87621">
              <w:rPr>
                <w:rFonts w:cs="Arial"/>
              </w:rPr>
              <w:t xml:space="preserve"> </w:t>
            </w:r>
            <w:r w:rsidRPr="005B2772">
              <w:rPr>
                <w:rFonts w:cs="Arial"/>
              </w:rPr>
              <w:t xml:space="preserve">the Supplier will notify </w:t>
            </w:r>
            <w:r w:rsidR="008A7A0C" w:rsidRPr="005B2772">
              <w:rPr>
                <w:rFonts w:cs="Arial"/>
              </w:rPr>
              <w:t>PPG</w:t>
            </w:r>
            <w:r w:rsidRPr="005B2772">
              <w:rPr>
                <w:rFonts w:cs="Arial"/>
              </w:rPr>
              <w:t xml:space="preserve"> of such legal requirement prior to such International </w:t>
            </w:r>
            <w:r w:rsidRPr="005B2772">
              <w:rPr>
                <w:rFonts w:cs="Arial"/>
              </w:rPr>
              <w:lastRenderedPageBreak/>
              <w:t xml:space="preserve">Transfer unless such </w:t>
            </w:r>
            <w:r w:rsidR="008A7A0C" w:rsidRPr="005B2772">
              <w:rPr>
                <w:rFonts w:cs="Arial"/>
              </w:rPr>
              <w:t>applicable law</w:t>
            </w:r>
            <w:r w:rsidRPr="005B2772">
              <w:rPr>
                <w:rFonts w:cs="Arial"/>
              </w:rPr>
              <w:t xml:space="preserve"> prohibit</w:t>
            </w:r>
            <w:r w:rsidR="008A7A0C" w:rsidRPr="005B2772">
              <w:rPr>
                <w:rFonts w:cs="Arial"/>
              </w:rPr>
              <w:t>s</w:t>
            </w:r>
            <w:r w:rsidRPr="005B2772">
              <w:rPr>
                <w:rFonts w:cs="Arial"/>
              </w:rPr>
              <w:t xml:space="preserve"> notice to </w:t>
            </w:r>
            <w:r w:rsidR="008A7A0C" w:rsidRPr="005B2772">
              <w:rPr>
                <w:rFonts w:cs="Arial"/>
              </w:rPr>
              <w:t>PPG</w:t>
            </w:r>
            <w:r w:rsidRPr="005B2772">
              <w:rPr>
                <w:rFonts w:cs="Arial"/>
              </w:rPr>
              <w:t xml:space="preserve"> on public interest grounds.</w:t>
            </w:r>
          </w:p>
        </w:tc>
        <w:tc>
          <w:tcPr>
            <w:tcW w:w="4456" w:type="dxa"/>
          </w:tcPr>
          <w:p w:rsidR="00C61B9C" w:rsidRPr="005B2772" w:rsidRDefault="003B5392" w:rsidP="0062502A">
            <w:pPr>
              <w:pStyle w:val="BBClause2"/>
              <w:numPr>
                <w:ilvl w:val="1"/>
                <w:numId w:val="35"/>
              </w:numPr>
              <w:rPr>
                <w:rFonts w:cs="Arial"/>
                <w:lang w:val="de-DE"/>
              </w:rPr>
            </w:pPr>
            <w:r w:rsidRPr="005B2772">
              <w:rPr>
                <w:rFonts w:cs="Arial"/>
                <w:lang w:val="de-DE"/>
              </w:rPr>
              <w:lastRenderedPageBreak/>
              <w:t>Sollten die vom Lieferanten (oder maßgeblichen Datenverarbeiter/</w:t>
            </w:r>
            <w:r w:rsidR="00DC5928" w:rsidRPr="005B2772">
              <w:rPr>
                <w:rFonts w:cs="Arial"/>
                <w:lang w:val="de-DE"/>
              </w:rPr>
              <w:t>Auftragsv</w:t>
            </w:r>
            <w:r w:rsidRPr="005B2772">
              <w:rPr>
                <w:rFonts w:cs="Arial"/>
                <w:lang w:val="de-DE"/>
              </w:rPr>
              <w:t>erarbeite</w:t>
            </w:r>
            <w:r w:rsidR="0062502A" w:rsidRPr="005B2772">
              <w:rPr>
                <w:rFonts w:cs="Arial"/>
                <w:lang w:val="de-DE"/>
              </w:rPr>
              <w:t>r</w:t>
            </w:r>
            <w:r w:rsidRPr="005B2772">
              <w:rPr>
                <w:rFonts w:cs="Arial"/>
                <w:lang w:val="de-DE"/>
              </w:rPr>
              <w:t xml:space="preserve">) aufgezeigten oder umgesetzten angemessenen Sicherheitsvorkehrungen gemäß dieser </w:t>
            </w:r>
            <w:r w:rsidRPr="005B2772">
              <w:rPr>
                <w:rFonts w:cs="Arial"/>
                <w:b/>
                <w:lang w:val="de-DE"/>
              </w:rPr>
              <w:t xml:space="preserve">Klausel </w:t>
            </w:r>
            <w:r w:rsidR="00565E69" w:rsidRPr="005B2772">
              <w:rPr>
                <w:rFonts w:cs="Arial"/>
                <w:b/>
                <w:lang w:val="de-DE"/>
              </w:rPr>
              <w:t>6</w:t>
            </w:r>
            <w:r w:rsidRPr="005B2772">
              <w:rPr>
                <w:rFonts w:cs="Arial"/>
                <w:lang w:val="de-DE"/>
              </w:rPr>
              <w:t xml:space="preserve"> zu einem Zeitpunkt </w:t>
            </w:r>
            <w:r w:rsidR="00565E69" w:rsidRPr="005B2772">
              <w:rPr>
                <w:rFonts w:cs="Arial"/>
                <w:lang w:val="de-DE"/>
              </w:rPr>
              <w:t xml:space="preserve">kein angemessenes Schutzniveau in Bezug auf die </w:t>
            </w:r>
            <w:r w:rsidR="007917D2" w:rsidRPr="005B2772">
              <w:rPr>
                <w:rFonts w:cs="Arial"/>
                <w:lang w:val="de-DE"/>
              </w:rPr>
              <w:t>p</w:t>
            </w:r>
            <w:r w:rsidR="000F5872" w:rsidRPr="005B2772">
              <w:rPr>
                <w:rFonts w:cs="Arial"/>
                <w:lang w:val="de-DE"/>
              </w:rPr>
              <w:t>ersonenbezogenen</w:t>
            </w:r>
            <w:r w:rsidR="00565E69" w:rsidRPr="005B2772">
              <w:rPr>
                <w:rFonts w:cs="Arial"/>
                <w:lang w:val="de-DE"/>
              </w:rPr>
              <w:t xml:space="preserve"> Daten unter der Vereinbarung bieten</w:t>
            </w:r>
            <w:r w:rsidRPr="005B2772">
              <w:rPr>
                <w:rFonts w:cs="Arial"/>
                <w:lang w:val="de-DE"/>
              </w:rPr>
              <w:t xml:space="preserve">, muss der Lieferant alternative Maßnahmen umsetzen, die </w:t>
            </w:r>
            <w:r w:rsidR="00565E69" w:rsidRPr="005B2772">
              <w:rPr>
                <w:rFonts w:cs="Arial"/>
                <w:lang w:val="de-DE"/>
              </w:rPr>
              <w:t>von PPG oder</w:t>
            </w:r>
            <w:r w:rsidR="00DC4B48" w:rsidRPr="005B2772">
              <w:rPr>
                <w:rFonts w:cs="Arial"/>
                <w:lang w:val="de-DE"/>
              </w:rPr>
              <w:t xml:space="preserve"> einem mit </w:t>
            </w:r>
            <w:r w:rsidR="00565E69" w:rsidRPr="005B2772">
              <w:rPr>
                <w:rFonts w:cs="Arial"/>
                <w:lang w:val="de-DE"/>
              </w:rPr>
              <w:t xml:space="preserve"> PPG </w:t>
            </w:r>
            <w:r w:rsidR="00DC4B48" w:rsidRPr="005B2772">
              <w:rPr>
                <w:rFonts w:cs="Arial"/>
                <w:lang w:val="de-DE"/>
              </w:rPr>
              <w:t>verbundenen Unternehmen</w:t>
            </w:r>
            <w:r w:rsidR="00565E69" w:rsidRPr="005B2772">
              <w:rPr>
                <w:rFonts w:cs="Arial"/>
                <w:lang w:val="de-DE"/>
              </w:rPr>
              <w:t xml:space="preserve"> </w:t>
            </w:r>
            <w:r w:rsidRPr="005B2772">
              <w:rPr>
                <w:rFonts w:cs="Arial"/>
                <w:lang w:val="de-DE"/>
              </w:rPr>
              <w:t>gefordert werden, um sicherzustellen, dass die maßgebliche internationale Übermittlung und die daraus resultierende Verarbeitung den Datenschutzgesetzen entspr</w:t>
            </w:r>
            <w:r w:rsidR="00565E69" w:rsidRPr="005B2772">
              <w:rPr>
                <w:rFonts w:cs="Arial"/>
                <w:lang w:val="de-DE"/>
              </w:rPr>
              <w:t>icht</w:t>
            </w:r>
            <w:r w:rsidRPr="005B2772">
              <w:rPr>
                <w:rFonts w:cs="Arial"/>
                <w:lang w:val="de-DE"/>
              </w:rPr>
              <w:t xml:space="preserve">. Der Lieferant oder maßgebliche Unterauftragsverarbeiter muss die in dieser </w:t>
            </w:r>
            <w:r w:rsidRPr="005B2772">
              <w:rPr>
                <w:rFonts w:cs="Arial"/>
                <w:b/>
                <w:lang w:val="de-DE"/>
              </w:rPr>
              <w:t xml:space="preserve">Klausel </w:t>
            </w:r>
            <w:r w:rsidR="00565E69" w:rsidRPr="005B2772">
              <w:rPr>
                <w:rFonts w:cs="Arial"/>
                <w:b/>
                <w:lang w:val="de-DE"/>
              </w:rPr>
              <w:t>6</w:t>
            </w:r>
            <w:r w:rsidRPr="005B2772">
              <w:rPr>
                <w:rFonts w:cs="Arial"/>
                <w:lang w:val="de-DE"/>
              </w:rPr>
              <w:t xml:space="preserve"> festgelegten </w:t>
            </w:r>
            <w:r w:rsidRPr="005B2772">
              <w:rPr>
                <w:rFonts w:cs="Arial"/>
                <w:lang w:val="de-DE"/>
              </w:rPr>
              <w:lastRenderedPageBreak/>
              <w:t xml:space="preserve">Bedingungen nicht einhalten, wenn die internationale Übermittlung gemäß dem anwendbaren Recht des Vereinigten Königreichs, </w:t>
            </w:r>
            <w:r w:rsidR="00565E69" w:rsidRPr="005B2772">
              <w:rPr>
                <w:rFonts w:cs="Arial"/>
                <w:lang w:val="de-DE"/>
              </w:rPr>
              <w:t xml:space="preserve">der Schweiz oder </w:t>
            </w:r>
            <w:r w:rsidRPr="005B2772">
              <w:rPr>
                <w:rFonts w:cs="Arial"/>
                <w:lang w:val="de-DE"/>
              </w:rPr>
              <w:t xml:space="preserve">der Europäischen Union  oder den </w:t>
            </w:r>
            <w:r w:rsidR="004100CC" w:rsidRPr="005B2772">
              <w:rPr>
                <w:rFonts w:cs="Arial"/>
                <w:lang w:val="de-DE"/>
              </w:rPr>
              <w:t xml:space="preserve">Mitgliedstaaten </w:t>
            </w:r>
            <w:r w:rsidRPr="005B2772">
              <w:rPr>
                <w:rFonts w:cs="Arial"/>
                <w:lang w:val="de-DE"/>
              </w:rPr>
              <w:t xml:space="preserve">der Europäischen Union stattfindet, </w:t>
            </w:r>
            <w:r w:rsidR="00565E69" w:rsidRPr="005B2772">
              <w:rPr>
                <w:rFonts w:cs="Arial"/>
                <w:lang w:val="de-DE"/>
              </w:rPr>
              <w:t xml:space="preserve">vorausgesetzt, dass der Lieferant PPG vor der internationalen Übermittlung über diese rechtlichen Verpflichtungen informiert, </w:t>
            </w:r>
            <w:r w:rsidRPr="005B2772">
              <w:rPr>
                <w:rFonts w:cs="Arial"/>
                <w:lang w:val="de-DE"/>
              </w:rPr>
              <w:t xml:space="preserve">es sei denn, das anwendbare Recht verbietet die Benachrichtigung des Kunden aus </w:t>
            </w:r>
            <w:r w:rsidR="00AC0CD7" w:rsidRPr="005B2772">
              <w:rPr>
                <w:rFonts w:cs="Arial"/>
                <w:lang w:val="de-DE"/>
              </w:rPr>
              <w:t xml:space="preserve">Gründen des </w:t>
            </w:r>
            <w:r w:rsidRPr="005B2772">
              <w:rPr>
                <w:rFonts w:cs="Arial"/>
                <w:lang w:val="de-DE"/>
              </w:rPr>
              <w:t>öffentliche</w:t>
            </w:r>
            <w:r w:rsidR="00AC0CD7" w:rsidRPr="005B2772">
              <w:rPr>
                <w:rFonts w:cs="Arial"/>
                <w:lang w:val="de-DE"/>
              </w:rPr>
              <w:t>n</w:t>
            </w:r>
            <w:r w:rsidRPr="005B2772">
              <w:rPr>
                <w:rFonts w:cs="Arial"/>
                <w:lang w:val="de-DE"/>
              </w:rPr>
              <w:t xml:space="preserve"> Interesse</w:t>
            </w:r>
            <w:r w:rsidR="00AC0CD7" w:rsidRPr="005B2772">
              <w:rPr>
                <w:rFonts w:cs="Arial"/>
                <w:lang w:val="de-DE"/>
              </w:rPr>
              <w:t>s</w:t>
            </w:r>
            <w:r w:rsidRPr="005B2772">
              <w:rPr>
                <w:rFonts w:cs="Arial"/>
                <w:lang w:val="de-DE"/>
              </w:rPr>
              <w:t>.</w:t>
            </w:r>
          </w:p>
        </w:tc>
      </w:tr>
      <w:tr w:rsidR="008A7A0C" w:rsidRPr="005B2772" w:rsidTr="00D601EA">
        <w:tc>
          <w:tcPr>
            <w:tcW w:w="4786" w:type="dxa"/>
          </w:tcPr>
          <w:p w:rsidR="008A7A0C" w:rsidRPr="005B2772" w:rsidRDefault="008A7A0C" w:rsidP="00677DC3">
            <w:pPr>
              <w:pStyle w:val="BBHeading1"/>
              <w:rPr>
                <w:rFonts w:cs="Arial"/>
              </w:rPr>
            </w:pPr>
            <w:r w:rsidRPr="005B2772">
              <w:rPr>
                <w:rFonts w:cs="Arial"/>
              </w:rPr>
              <w:lastRenderedPageBreak/>
              <w:t>audit rights</w:t>
            </w:r>
          </w:p>
        </w:tc>
        <w:tc>
          <w:tcPr>
            <w:tcW w:w="4456" w:type="dxa"/>
          </w:tcPr>
          <w:p w:rsidR="008A7A0C" w:rsidRPr="005B2772" w:rsidRDefault="003B5392" w:rsidP="00D601EA">
            <w:pPr>
              <w:pStyle w:val="BBHeading1"/>
              <w:numPr>
                <w:ilvl w:val="0"/>
                <w:numId w:val="0"/>
              </w:numPr>
              <w:ind w:left="720" w:hanging="720"/>
              <w:rPr>
                <w:rFonts w:cs="Arial"/>
              </w:rPr>
            </w:pPr>
            <w:r w:rsidRPr="005B2772">
              <w:rPr>
                <w:rFonts w:cs="Arial"/>
              </w:rPr>
              <w:t xml:space="preserve">7. </w:t>
            </w:r>
            <w:r w:rsidR="00565E69" w:rsidRPr="005B2772">
              <w:rPr>
                <w:rFonts w:cs="Arial"/>
              </w:rPr>
              <w:t>Prüfungsrechte</w:t>
            </w:r>
          </w:p>
        </w:tc>
      </w:tr>
      <w:tr w:rsidR="00A8334E" w:rsidRPr="00CB17D7" w:rsidTr="00D601EA">
        <w:tc>
          <w:tcPr>
            <w:tcW w:w="4786" w:type="dxa"/>
          </w:tcPr>
          <w:p w:rsidR="00A8334E" w:rsidRPr="005B2772" w:rsidRDefault="008434CF" w:rsidP="00677DC3">
            <w:pPr>
              <w:pStyle w:val="BBClause2"/>
              <w:rPr>
                <w:rFonts w:cs="Arial"/>
              </w:rPr>
            </w:pPr>
            <w:r w:rsidRPr="005B2772">
              <w:rPr>
                <w:rFonts w:cs="Arial"/>
              </w:rPr>
              <w:t>The Supplier will:</w:t>
            </w:r>
          </w:p>
          <w:p w:rsidR="008434CF" w:rsidRPr="005B2772" w:rsidRDefault="008434CF" w:rsidP="00677DC3">
            <w:pPr>
              <w:pStyle w:val="aDefinition"/>
              <w:numPr>
                <w:ilvl w:val="0"/>
                <w:numId w:val="0"/>
              </w:numPr>
              <w:ind w:left="851"/>
              <w:rPr>
                <w:rFonts w:ascii="Arial" w:hAnsi="Arial" w:cs="Arial"/>
                <w:sz w:val="22"/>
                <w:szCs w:val="22"/>
              </w:rPr>
            </w:pPr>
            <w:r w:rsidRPr="005B2772">
              <w:rPr>
                <w:rFonts w:ascii="Arial" w:eastAsiaTheme="minorHAnsi" w:hAnsi="Arial" w:cs="Arial"/>
                <w:sz w:val="22"/>
                <w:szCs w:val="22"/>
                <w:lang w:eastAsia="en-US"/>
              </w:rPr>
              <w:t>7.1</w:t>
            </w:r>
            <w:r w:rsidR="008A7A0C" w:rsidRPr="005B2772">
              <w:rPr>
                <w:rFonts w:ascii="Arial" w:eastAsiaTheme="minorHAnsi" w:hAnsi="Arial" w:cs="Arial"/>
                <w:sz w:val="22"/>
                <w:szCs w:val="22"/>
                <w:lang w:eastAsia="en-US"/>
              </w:rPr>
              <w:t>.1</w:t>
            </w:r>
            <w:r w:rsidRPr="005B2772">
              <w:rPr>
                <w:rFonts w:ascii="Arial" w:hAnsi="Arial" w:cs="Arial"/>
                <w:sz w:val="22"/>
                <w:szCs w:val="22"/>
              </w:rPr>
              <w:t xml:space="preserve"> make available to </w:t>
            </w:r>
            <w:r w:rsidR="008A7A0C" w:rsidRPr="005B2772">
              <w:rPr>
                <w:rFonts w:ascii="Arial" w:hAnsi="Arial" w:cs="Arial"/>
                <w:sz w:val="22"/>
                <w:szCs w:val="22"/>
              </w:rPr>
              <w:t>PPG and PPG Affiliates</w:t>
            </w:r>
            <w:r w:rsidRPr="005B2772">
              <w:rPr>
                <w:rFonts w:ascii="Arial" w:hAnsi="Arial" w:cs="Arial"/>
                <w:sz w:val="22"/>
                <w:szCs w:val="22"/>
              </w:rPr>
              <w:t xml:space="preserve"> all information necessary to demonstrate compliance</w:t>
            </w:r>
            <w:r w:rsidR="008A7A0C" w:rsidRPr="005B2772">
              <w:rPr>
                <w:rFonts w:ascii="Arial" w:hAnsi="Arial" w:cs="Arial"/>
                <w:sz w:val="22"/>
                <w:szCs w:val="22"/>
              </w:rPr>
              <w:t xml:space="preserve"> applicable Data Protection Laws and</w:t>
            </w:r>
            <w:r w:rsidRPr="005B2772">
              <w:rPr>
                <w:rFonts w:ascii="Arial" w:hAnsi="Arial" w:cs="Arial"/>
                <w:sz w:val="22"/>
                <w:szCs w:val="22"/>
              </w:rPr>
              <w:t xml:space="preserve"> with the obligations set out in this </w:t>
            </w:r>
            <w:r w:rsidRPr="005B2772">
              <w:rPr>
                <w:rFonts w:ascii="Arial" w:hAnsi="Arial" w:cs="Arial"/>
                <w:b/>
                <w:sz w:val="22"/>
                <w:szCs w:val="22"/>
              </w:rPr>
              <w:t>clause B</w:t>
            </w:r>
            <w:r w:rsidRPr="005B2772">
              <w:rPr>
                <w:rFonts w:ascii="Arial" w:hAnsi="Arial" w:cs="Arial"/>
                <w:sz w:val="22"/>
                <w:szCs w:val="22"/>
              </w:rPr>
              <w:t>; and</w:t>
            </w:r>
          </w:p>
        </w:tc>
        <w:tc>
          <w:tcPr>
            <w:tcW w:w="4456" w:type="dxa"/>
          </w:tcPr>
          <w:p w:rsidR="00A8334E" w:rsidRPr="005B2772" w:rsidRDefault="006746B7" w:rsidP="006746B7">
            <w:pPr>
              <w:pStyle w:val="BBClause2"/>
              <w:numPr>
                <w:ilvl w:val="1"/>
                <w:numId w:val="36"/>
              </w:numPr>
              <w:rPr>
                <w:rFonts w:cs="Arial"/>
              </w:rPr>
            </w:pPr>
            <w:r w:rsidRPr="005B2772">
              <w:rPr>
                <w:rFonts w:cs="Arial"/>
              </w:rPr>
              <w:t>Der Lieferant muss:</w:t>
            </w:r>
          </w:p>
          <w:p w:rsidR="006746B7" w:rsidRPr="005B2772" w:rsidRDefault="00565E69" w:rsidP="00A97D31">
            <w:pPr>
              <w:pStyle w:val="BBClause3"/>
              <w:numPr>
                <w:ilvl w:val="2"/>
                <w:numId w:val="36"/>
              </w:numPr>
              <w:rPr>
                <w:rFonts w:cs="Arial"/>
                <w:lang w:val="de-DE"/>
              </w:rPr>
            </w:pPr>
            <w:r w:rsidRPr="005B2772">
              <w:rPr>
                <w:rFonts w:cs="Arial"/>
                <w:lang w:val="de-DE"/>
              </w:rPr>
              <w:t xml:space="preserve">PPG und </w:t>
            </w:r>
            <w:r w:rsidR="00A97D31" w:rsidRPr="00EC3504">
              <w:rPr>
                <w:rFonts w:cs="Arial"/>
                <w:lang w:val="de-DE"/>
              </w:rPr>
              <w:t xml:space="preserve">mit </w:t>
            </w:r>
            <w:r w:rsidRPr="005B2772">
              <w:rPr>
                <w:rFonts w:cs="Arial"/>
                <w:lang w:val="de-DE"/>
              </w:rPr>
              <w:t xml:space="preserve">PPG </w:t>
            </w:r>
            <w:r w:rsidR="00A97D31" w:rsidRPr="005B2772">
              <w:rPr>
                <w:rFonts w:cs="Arial"/>
                <w:lang w:val="de-DE"/>
              </w:rPr>
              <w:t>verbundene Unternehmen</w:t>
            </w:r>
            <w:r w:rsidR="006746B7" w:rsidRPr="005B2772">
              <w:rPr>
                <w:rFonts w:cs="Arial"/>
                <w:lang w:val="de-DE"/>
              </w:rPr>
              <w:t xml:space="preserve"> alle </w:t>
            </w:r>
            <w:r w:rsidRPr="005B2772">
              <w:rPr>
                <w:rFonts w:cs="Arial"/>
                <w:lang w:val="de-DE"/>
              </w:rPr>
              <w:t xml:space="preserve">Informationen zur Verfügung stellen, die </w:t>
            </w:r>
            <w:r w:rsidR="006746B7" w:rsidRPr="005B2772">
              <w:rPr>
                <w:rFonts w:cs="Arial"/>
                <w:lang w:val="de-DE"/>
              </w:rPr>
              <w:t xml:space="preserve">zum </w:t>
            </w:r>
            <w:r w:rsidRPr="005B2772">
              <w:rPr>
                <w:rFonts w:cs="Arial"/>
                <w:lang w:val="de-DE"/>
              </w:rPr>
              <w:t xml:space="preserve">Nachweis </w:t>
            </w:r>
            <w:r w:rsidR="006746B7" w:rsidRPr="005B2772">
              <w:rPr>
                <w:rFonts w:cs="Arial"/>
                <w:lang w:val="de-DE"/>
              </w:rPr>
              <w:t xml:space="preserve">der Einhaltung der </w:t>
            </w:r>
            <w:r w:rsidRPr="005B2772">
              <w:rPr>
                <w:rFonts w:cs="Arial"/>
                <w:lang w:val="de-DE"/>
              </w:rPr>
              <w:t xml:space="preserve">geltenden Datenschutzgesetze und der </w:t>
            </w:r>
            <w:r w:rsidR="006746B7" w:rsidRPr="005B2772">
              <w:rPr>
                <w:rFonts w:cs="Arial"/>
                <w:lang w:val="de-DE"/>
              </w:rPr>
              <w:t xml:space="preserve">in dieser </w:t>
            </w:r>
            <w:r w:rsidR="006746B7" w:rsidRPr="005B2772">
              <w:rPr>
                <w:rFonts w:cs="Arial"/>
                <w:b/>
                <w:lang w:val="de-DE"/>
              </w:rPr>
              <w:t>Klausel B</w:t>
            </w:r>
            <w:r w:rsidR="006746B7" w:rsidRPr="005B2772">
              <w:rPr>
                <w:rFonts w:cs="Arial"/>
                <w:lang w:val="de-DE"/>
              </w:rPr>
              <w:t xml:space="preserve"> festgelegten Verpflichtung</w:t>
            </w:r>
            <w:r w:rsidR="00AC0CD7" w:rsidRPr="005B2772">
              <w:rPr>
                <w:rFonts w:cs="Arial"/>
                <w:lang w:val="de-DE"/>
              </w:rPr>
              <w:t>en</w:t>
            </w:r>
            <w:r w:rsidR="006746B7" w:rsidRPr="005B2772">
              <w:rPr>
                <w:rFonts w:cs="Arial"/>
                <w:lang w:val="de-DE"/>
              </w:rPr>
              <w:t xml:space="preserve"> erforderlich </w:t>
            </w:r>
            <w:r w:rsidRPr="005B2772">
              <w:rPr>
                <w:rFonts w:cs="Arial"/>
                <w:lang w:val="de-DE"/>
              </w:rPr>
              <w:t>sind;</w:t>
            </w:r>
            <w:r w:rsidR="006746B7" w:rsidRPr="005B2772">
              <w:rPr>
                <w:rFonts w:cs="Arial"/>
                <w:lang w:val="de-DE"/>
              </w:rPr>
              <w:t xml:space="preserve"> und</w:t>
            </w:r>
          </w:p>
        </w:tc>
      </w:tr>
      <w:tr w:rsidR="008434CF" w:rsidRPr="00CB17D7" w:rsidTr="00D601EA">
        <w:tc>
          <w:tcPr>
            <w:tcW w:w="4786" w:type="dxa"/>
          </w:tcPr>
          <w:p w:rsidR="008434CF" w:rsidRPr="005B2772" w:rsidRDefault="008434CF" w:rsidP="00677DC3">
            <w:pPr>
              <w:pStyle w:val="aDefinition"/>
              <w:numPr>
                <w:ilvl w:val="0"/>
                <w:numId w:val="0"/>
              </w:numPr>
              <w:ind w:left="851"/>
              <w:rPr>
                <w:rFonts w:ascii="Arial" w:hAnsi="Arial" w:cs="Arial"/>
                <w:sz w:val="22"/>
                <w:szCs w:val="22"/>
              </w:rPr>
            </w:pPr>
            <w:r w:rsidRPr="005B2772">
              <w:rPr>
                <w:rFonts w:ascii="Arial" w:hAnsi="Arial" w:cs="Arial"/>
                <w:sz w:val="22"/>
                <w:szCs w:val="22"/>
              </w:rPr>
              <w:t>7.</w:t>
            </w:r>
            <w:r w:rsidR="008A7A0C" w:rsidRPr="005B2772">
              <w:rPr>
                <w:rFonts w:ascii="Arial" w:hAnsi="Arial" w:cs="Arial"/>
                <w:sz w:val="22"/>
                <w:szCs w:val="22"/>
              </w:rPr>
              <w:t>1.</w:t>
            </w:r>
            <w:r w:rsidRPr="005B2772">
              <w:rPr>
                <w:rFonts w:ascii="Arial" w:hAnsi="Arial" w:cs="Arial"/>
                <w:sz w:val="22"/>
                <w:szCs w:val="22"/>
              </w:rPr>
              <w:t xml:space="preserve">2 allow for and contribute to audits, including without limitation inspections, conducted by </w:t>
            </w:r>
            <w:r w:rsidR="008A7A0C" w:rsidRPr="005B2772">
              <w:rPr>
                <w:rFonts w:ascii="Arial" w:hAnsi="Arial" w:cs="Arial"/>
                <w:sz w:val="22"/>
                <w:szCs w:val="22"/>
              </w:rPr>
              <w:t>PPG</w:t>
            </w:r>
            <w:r w:rsidRPr="005B2772">
              <w:rPr>
                <w:rFonts w:ascii="Arial" w:hAnsi="Arial" w:cs="Arial"/>
                <w:sz w:val="22"/>
                <w:szCs w:val="22"/>
              </w:rPr>
              <w:t xml:space="preserve"> or another auditor mandated by </w:t>
            </w:r>
            <w:r w:rsidR="008A7A0C" w:rsidRPr="005B2772">
              <w:rPr>
                <w:rFonts w:ascii="Arial" w:hAnsi="Arial" w:cs="Arial"/>
                <w:sz w:val="22"/>
                <w:szCs w:val="22"/>
              </w:rPr>
              <w:t>PPG</w:t>
            </w:r>
            <w:r w:rsidRPr="005B2772">
              <w:rPr>
                <w:rFonts w:ascii="Arial" w:hAnsi="Arial" w:cs="Arial"/>
                <w:sz w:val="22"/>
                <w:szCs w:val="22"/>
              </w:rPr>
              <w:t xml:space="preserve">. </w:t>
            </w:r>
          </w:p>
        </w:tc>
        <w:tc>
          <w:tcPr>
            <w:tcW w:w="4456" w:type="dxa"/>
          </w:tcPr>
          <w:p w:rsidR="008434CF" w:rsidRPr="005B2772" w:rsidRDefault="006746B7" w:rsidP="00565E69">
            <w:pPr>
              <w:pStyle w:val="BBClause3"/>
              <w:rPr>
                <w:rFonts w:cs="Arial"/>
                <w:lang w:val="de-DE"/>
              </w:rPr>
            </w:pPr>
            <w:r w:rsidRPr="005B2772">
              <w:rPr>
                <w:rFonts w:cs="Arial"/>
                <w:lang w:val="de-DE"/>
              </w:rPr>
              <w:t xml:space="preserve">Prüfungen erlauben und zu ihnen beitragen, einschließlich aber nicht beschränkt auf </w:t>
            </w:r>
            <w:r w:rsidR="00565E69" w:rsidRPr="005B2772">
              <w:rPr>
                <w:rFonts w:cs="Arial"/>
                <w:lang w:val="de-DE"/>
              </w:rPr>
              <w:t>von PPG</w:t>
            </w:r>
            <w:r w:rsidRPr="005B2772">
              <w:rPr>
                <w:rFonts w:cs="Arial"/>
                <w:lang w:val="de-DE"/>
              </w:rPr>
              <w:t xml:space="preserve"> oder einem anderen </w:t>
            </w:r>
            <w:r w:rsidR="00565E69" w:rsidRPr="005B2772">
              <w:rPr>
                <w:rFonts w:cs="Arial"/>
                <w:lang w:val="de-DE"/>
              </w:rPr>
              <w:t>von PPG</w:t>
            </w:r>
            <w:r w:rsidRPr="005B2772">
              <w:rPr>
                <w:rFonts w:cs="Arial"/>
                <w:lang w:val="de-DE"/>
              </w:rPr>
              <w:t xml:space="preserve"> ernannten Prüfer durchgeführte Kontrollen. </w:t>
            </w:r>
          </w:p>
        </w:tc>
      </w:tr>
      <w:tr w:rsidR="00A8334E" w:rsidRPr="005B2772" w:rsidTr="00D601EA">
        <w:tc>
          <w:tcPr>
            <w:tcW w:w="4786" w:type="dxa"/>
          </w:tcPr>
          <w:p w:rsidR="008A7A0C" w:rsidRPr="005B2772" w:rsidRDefault="008A7A0C" w:rsidP="00677DC3">
            <w:pPr>
              <w:pStyle w:val="BBHeading1"/>
              <w:rPr>
                <w:rFonts w:cs="Arial"/>
              </w:rPr>
            </w:pPr>
            <w:r w:rsidRPr="005B2772">
              <w:rPr>
                <w:rFonts w:cs="Arial"/>
              </w:rPr>
              <w:t>indemnification</w:t>
            </w:r>
          </w:p>
        </w:tc>
        <w:tc>
          <w:tcPr>
            <w:tcW w:w="4456" w:type="dxa"/>
          </w:tcPr>
          <w:p w:rsidR="006746B7" w:rsidRPr="005B2772" w:rsidRDefault="006746B7" w:rsidP="00D601EA">
            <w:pPr>
              <w:pStyle w:val="BBHeading1"/>
              <w:numPr>
                <w:ilvl w:val="0"/>
                <w:numId w:val="0"/>
              </w:numPr>
              <w:ind w:left="720" w:hanging="720"/>
              <w:rPr>
                <w:rFonts w:cs="Arial"/>
              </w:rPr>
            </w:pPr>
            <w:r w:rsidRPr="005B2772">
              <w:rPr>
                <w:rFonts w:cs="Arial"/>
              </w:rPr>
              <w:t xml:space="preserve">8. </w:t>
            </w:r>
            <w:r w:rsidR="00565E69" w:rsidRPr="005B2772">
              <w:rPr>
                <w:rFonts w:cs="Arial"/>
              </w:rPr>
              <w:t>Entschädigung</w:t>
            </w:r>
          </w:p>
        </w:tc>
      </w:tr>
      <w:tr w:rsidR="00A8334E" w:rsidRPr="00CB17D7" w:rsidTr="00D601EA">
        <w:tc>
          <w:tcPr>
            <w:tcW w:w="4786" w:type="dxa"/>
          </w:tcPr>
          <w:p w:rsidR="00A8334E" w:rsidRPr="005B2772" w:rsidRDefault="008434CF" w:rsidP="00EC3504">
            <w:pPr>
              <w:pStyle w:val="BBClause2"/>
              <w:rPr>
                <w:rFonts w:cs="Arial"/>
              </w:rPr>
            </w:pPr>
            <w:r w:rsidRPr="005B2772">
              <w:rPr>
                <w:rFonts w:cs="Arial"/>
              </w:rPr>
              <w:t xml:space="preserve">The Supplier will indemnify </w:t>
            </w:r>
            <w:r w:rsidR="00970577" w:rsidRPr="005B2772">
              <w:rPr>
                <w:rFonts w:cs="Arial"/>
              </w:rPr>
              <w:t>PPG and PPG Affiliates</w:t>
            </w:r>
            <w:r w:rsidRPr="005B2772">
              <w:rPr>
                <w:rFonts w:cs="Arial"/>
              </w:rPr>
              <w:t xml:space="preserve"> against any damages of and/or fines imposed against </w:t>
            </w:r>
            <w:r w:rsidR="00651917" w:rsidRPr="005B2772">
              <w:rPr>
                <w:rFonts w:cs="Arial"/>
              </w:rPr>
              <w:t xml:space="preserve">PPG </w:t>
            </w:r>
            <w:r w:rsidRPr="005B2772">
              <w:rPr>
                <w:rFonts w:cs="Arial"/>
              </w:rPr>
              <w:t xml:space="preserve">and any </w:t>
            </w:r>
            <w:r w:rsidR="00EC3504">
              <w:rPr>
                <w:rFonts w:cs="Arial"/>
              </w:rPr>
              <w:t>PPG Affiliate</w:t>
            </w:r>
            <w:r w:rsidRPr="005B2772">
              <w:rPr>
                <w:rFonts w:cs="Arial"/>
              </w:rPr>
              <w:t xml:space="preserve">, in each case arising out of or in connection with any breach by the Supplier or any Sub-Processor of any of its obligations under this </w:t>
            </w:r>
            <w:r w:rsidRPr="005B2772">
              <w:rPr>
                <w:rFonts w:cs="Arial"/>
                <w:b/>
              </w:rPr>
              <w:t>clause B</w:t>
            </w:r>
            <w:r w:rsidRPr="005B2772">
              <w:rPr>
                <w:rFonts w:cs="Arial"/>
              </w:rPr>
              <w:t xml:space="preserve"> (including without limitation any failure or delay in performing, or negligent </w:t>
            </w:r>
            <w:r w:rsidRPr="005B2772">
              <w:rPr>
                <w:rFonts w:cs="Arial"/>
              </w:rPr>
              <w:lastRenderedPageBreak/>
              <w:t>performance or non-performance of, any of those obligations).</w:t>
            </w:r>
          </w:p>
        </w:tc>
        <w:tc>
          <w:tcPr>
            <w:tcW w:w="4456" w:type="dxa"/>
          </w:tcPr>
          <w:p w:rsidR="00A8334E" w:rsidRPr="005B2772" w:rsidRDefault="006746B7" w:rsidP="00A97D31">
            <w:pPr>
              <w:pStyle w:val="BBClause2"/>
              <w:numPr>
                <w:ilvl w:val="1"/>
                <w:numId w:val="37"/>
              </w:numPr>
              <w:rPr>
                <w:rFonts w:cs="Arial"/>
                <w:lang w:val="de-DE"/>
              </w:rPr>
            </w:pPr>
            <w:r w:rsidRPr="005B2772">
              <w:rPr>
                <w:rFonts w:cs="Arial"/>
                <w:lang w:val="de-DE"/>
              </w:rPr>
              <w:lastRenderedPageBreak/>
              <w:t xml:space="preserve">Der Lieferant muss </w:t>
            </w:r>
            <w:r w:rsidR="00565E69" w:rsidRPr="005B2772">
              <w:rPr>
                <w:rFonts w:cs="Arial"/>
                <w:lang w:val="de-DE"/>
              </w:rPr>
              <w:t>PPG und</w:t>
            </w:r>
            <w:r w:rsidR="00AC0CD7" w:rsidRPr="005B2772">
              <w:rPr>
                <w:rFonts w:cs="Arial"/>
                <w:lang w:val="de-DE"/>
              </w:rPr>
              <w:t xml:space="preserve"> mit </w:t>
            </w:r>
            <w:r w:rsidR="00565E69" w:rsidRPr="005B2772">
              <w:rPr>
                <w:rFonts w:cs="Arial"/>
                <w:lang w:val="de-DE"/>
              </w:rPr>
              <w:t xml:space="preserve"> PPG </w:t>
            </w:r>
            <w:r w:rsidR="00AC0CD7" w:rsidRPr="005B2772">
              <w:rPr>
                <w:rFonts w:cs="Arial"/>
                <w:lang w:val="de-DE"/>
              </w:rPr>
              <w:t>verbundenen Unternehmen</w:t>
            </w:r>
            <w:r w:rsidR="00565E69" w:rsidRPr="005B2772">
              <w:rPr>
                <w:rFonts w:cs="Arial"/>
                <w:lang w:val="de-DE"/>
              </w:rPr>
              <w:t xml:space="preserve"> </w:t>
            </w:r>
            <w:r w:rsidRPr="005B2772">
              <w:rPr>
                <w:rFonts w:cs="Arial"/>
                <w:lang w:val="de-DE"/>
              </w:rPr>
              <w:t xml:space="preserve">für Schäden und/oder Strafzahlungen, die dem Kunden und anderen Mitgliedern des Unternehmens des Kunden auferlegt werden, entschädigen, wenn diese durch oder in Verbindung mit einem Verstoß seitens des Lieferanten oder </w:t>
            </w:r>
            <w:r w:rsidR="00A97D31" w:rsidRPr="005B2772">
              <w:rPr>
                <w:rFonts w:cs="Arial"/>
                <w:lang w:val="de-DE"/>
              </w:rPr>
              <w:t xml:space="preserve">eines </w:t>
            </w:r>
            <w:r w:rsidRPr="005B2772">
              <w:rPr>
                <w:rFonts w:cs="Arial"/>
                <w:lang w:val="de-DE"/>
              </w:rPr>
              <w:lastRenderedPageBreak/>
              <w:t xml:space="preserve">Unterauftragsverarbeiters gegen die in dieser </w:t>
            </w:r>
            <w:r w:rsidRPr="005B2772">
              <w:rPr>
                <w:rFonts w:cs="Arial"/>
                <w:b/>
                <w:lang w:val="de-DE"/>
              </w:rPr>
              <w:t>Klausel B</w:t>
            </w:r>
            <w:r w:rsidRPr="005B2772">
              <w:rPr>
                <w:rFonts w:cs="Arial"/>
                <w:lang w:val="de-DE"/>
              </w:rPr>
              <w:t xml:space="preserve"> enthaltenen Verpflichtungen entstanden sind (einschließlich aber nicht beschränkt auf Nichterbringen oder Verzögerung in der Ausführung oder mangelhaften Ausführung oder Nichtausführung dieser Verpflichtungen).</w:t>
            </w:r>
          </w:p>
        </w:tc>
      </w:tr>
      <w:tr w:rsidR="00A8334E" w:rsidRPr="00CB17D7" w:rsidTr="00D601EA">
        <w:tc>
          <w:tcPr>
            <w:tcW w:w="4786" w:type="dxa"/>
          </w:tcPr>
          <w:p w:rsidR="00A8334E" w:rsidRPr="005B2772" w:rsidRDefault="00054029" w:rsidP="007F6CDC">
            <w:pPr>
              <w:pStyle w:val="BBClause2"/>
              <w:rPr>
                <w:rFonts w:cs="Arial"/>
              </w:rPr>
            </w:pPr>
            <w:r w:rsidRPr="005B2772">
              <w:rPr>
                <w:rFonts w:cs="Arial"/>
              </w:rPr>
              <w:lastRenderedPageBreak/>
              <w:t xml:space="preserve">Any breach of this </w:t>
            </w:r>
            <w:r w:rsidRPr="005B2772">
              <w:rPr>
                <w:rStyle w:val="CrossReference"/>
                <w:rFonts w:cs="Arial"/>
              </w:rPr>
              <w:t xml:space="preserve">clause </w:t>
            </w:r>
            <w:r w:rsidRPr="006B4F77">
              <w:rPr>
                <w:rStyle w:val="CrossReference"/>
                <w:rFonts w:cs="Arial"/>
              </w:rPr>
              <w:fldChar w:fldCharType="begin"/>
            </w:r>
            <w:r w:rsidRPr="005B2772">
              <w:rPr>
                <w:rStyle w:val="CrossReference"/>
                <w:rFonts w:cs="Arial"/>
              </w:rPr>
              <w:instrText xml:space="preserve"> REF _Ref515558558 \r \h  \* MERGEFORMAT </w:instrText>
            </w:r>
            <w:r w:rsidRPr="006B4F77">
              <w:rPr>
                <w:rStyle w:val="CrossReference"/>
                <w:rFonts w:cs="Arial"/>
              </w:rPr>
            </w:r>
            <w:r w:rsidRPr="006B4F77">
              <w:rPr>
                <w:rStyle w:val="CrossReference"/>
                <w:rFonts w:cs="Arial"/>
              </w:rPr>
              <w:fldChar w:fldCharType="separate"/>
            </w:r>
            <w:r w:rsidR="007F6CDC" w:rsidRPr="005B2772">
              <w:rPr>
                <w:rStyle w:val="CrossReference"/>
                <w:rFonts w:cs="Arial"/>
              </w:rPr>
              <w:t>B</w:t>
            </w:r>
            <w:r w:rsidRPr="006B4F77">
              <w:rPr>
                <w:rStyle w:val="CrossReference"/>
                <w:rFonts w:cs="Arial"/>
              </w:rPr>
              <w:fldChar w:fldCharType="end"/>
            </w:r>
            <w:r w:rsidRPr="005B2772">
              <w:rPr>
                <w:rFonts w:cs="Arial"/>
              </w:rPr>
              <w:t xml:space="preserve"> by the Supplier or any Sub-Processor will be a material breach of this Agreement which is not capable of being remedied, irrespective of whether any financial loss or reputational damage arises, and irrespective of the level of any financial loss or deprivation of benefit arising, as a consequence of such breach.</w:t>
            </w:r>
          </w:p>
        </w:tc>
        <w:tc>
          <w:tcPr>
            <w:tcW w:w="4456" w:type="dxa"/>
          </w:tcPr>
          <w:p w:rsidR="00A8334E" w:rsidRPr="005B2772" w:rsidRDefault="006746B7" w:rsidP="006746B7">
            <w:pPr>
              <w:pStyle w:val="BBClause2"/>
              <w:numPr>
                <w:ilvl w:val="0"/>
                <w:numId w:val="0"/>
              </w:numPr>
              <w:rPr>
                <w:rFonts w:cs="Arial"/>
                <w:lang w:val="de-DE"/>
              </w:rPr>
            </w:pPr>
            <w:r w:rsidRPr="005B2772">
              <w:rPr>
                <w:rFonts w:cs="Arial"/>
                <w:lang w:val="de-DE"/>
              </w:rPr>
              <w:t>8.2</w:t>
            </w:r>
            <w:r w:rsidRPr="005B2772">
              <w:rPr>
                <w:rFonts w:cs="Arial"/>
                <w:lang w:val="de-DE"/>
              </w:rPr>
              <w:tab/>
              <w:t xml:space="preserve">Jeder Verstoß gegen diese </w:t>
            </w:r>
            <w:r w:rsidRPr="005B2772">
              <w:rPr>
                <w:rFonts w:cs="Arial"/>
                <w:b/>
                <w:lang w:val="de-DE"/>
              </w:rPr>
              <w:t>Klausel B</w:t>
            </w:r>
            <w:r w:rsidRPr="005B2772">
              <w:rPr>
                <w:rFonts w:cs="Arial"/>
                <w:lang w:val="de-DE"/>
              </w:rPr>
              <w:t xml:space="preserve"> durch den Lieferanten oder Unterauftragsverarbeiter gilt als wesentlicher Verstoß gegen diese Vereinbarung und kann nicht behoben werden, unabhängig </w:t>
            </w:r>
            <w:r w:rsidR="00AC0CD7" w:rsidRPr="005B2772">
              <w:rPr>
                <w:rFonts w:cs="Arial"/>
                <w:lang w:val="de-DE"/>
              </w:rPr>
              <w:t xml:space="preserve">von </w:t>
            </w:r>
            <w:r w:rsidRPr="005B2772">
              <w:rPr>
                <w:rFonts w:cs="Arial"/>
                <w:lang w:val="de-DE"/>
              </w:rPr>
              <w:t xml:space="preserve">dem aus einem solchen Verstoß resultierenden finanziellen Verlust oder Rufschaden </w:t>
            </w:r>
            <w:r w:rsidR="00A97D31" w:rsidRPr="005B2772">
              <w:rPr>
                <w:rFonts w:cs="Arial"/>
                <w:lang w:val="de-DE"/>
              </w:rPr>
              <w:t>unabhängig vom Umfangs eines finanziellen Schadens oder des Entzugs eines Vorteils, der als Folge einer solchen Verletzung entsteht.</w:t>
            </w:r>
          </w:p>
        </w:tc>
      </w:tr>
      <w:tr w:rsidR="00803EA3" w:rsidRPr="00CB17D7" w:rsidTr="00D601EA">
        <w:tc>
          <w:tcPr>
            <w:tcW w:w="4786" w:type="dxa"/>
          </w:tcPr>
          <w:p w:rsidR="00803EA3" w:rsidRDefault="00803EA3" w:rsidP="005A663C">
            <w:pPr>
              <w:pStyle w:val="Level1"/>
              <w:numPr>
                <w:ilvl w:val="0"/>
                <w:numId w:val="0"/>
              </w:numPr>
              <w:ind w:left="33"/>
              <w:rPr>
                <w:rFonts w:ascii="Arial" w:hAnsi="Arial" w:cs="Arial"/>
                <w:sz w:val="22"/>
                <w:szCs w:val="22"/>
              </w:rPr>
            </w:pPr>
            <w:r>
              <w:rPr>
                <w:rFonts w:ascii="Arial" w:hAnsi="Arial" w:cs="Arial"/>
                <w:b/>
                <w:sz w:val="22"/>
                <w:szCs w:val="22"/>
              </w:rPr>
              <w:t>9.</w:t>
            </w:r>
            <w:r>
              <w:rPr>
                <w:rFonts w:ascii="Arial" w:hAnsi="Arial" w:cs="Arial"/>
                <w:sz w:val="22"/>
                <w:szCs w:val="22"/>
              </w:rPr>
              <w:t xml:space="preserve"> </w:t>
            </w:r>
            <w:r w:rsidRPr="00803EA3">
              <w:rPr>
                <w:rFonts w:ascii="Arial" w:hAnsi="Arial" w:cs="Arial"/>
                <w:sz w:val="22"/>
                <w:szCs w:val="22"/>
              </w:rPr>
              <w:t xml:space="preserve">This Agreement is executed in two versions, in </w:t>
            </w:r>
            <w:r w:rsidR="005A663C">
              <w:rPr>
                <w:rFonts w:ascii="Arial" w:hAnsi="Arial" w:cs="Arial"/>
                <w:sz w:val="22"/>
                <w:szCs w:val="22"/>
              </w:rPr>
              <w:t>German</w:t>
            </w:r>
            <w:r w:rsidRPr="00803EA3">
              <w:rPr>
                <w:rFonts w:ascii="Arial" w:hAnsi="Arial" w:cs="Arial"/>
                <w:sz w:val="22"/>
                <w:szCs w:val="22"/>
              </w:rPr>
              <w:t xml:space="preserve"> and English. In case of conflict, the English version will prevail. </w:t>
            </w:r>
          </w:p>
          <w:p w:rsidR="00644420" w:rsidRPr="00803EA3" w:rsidRDefault="00644420" w:rsidP="005A663C">
            <w:pPr>
              <w:pStyle w:val="Level1"/>
              <w:numPr>
                <w:ilvl w:val="0"/>
                <w:numId w:val="0"/>
              </w:numPr>
              <w:ind w:left="33"/>
              <w:rPr>
                <w:rFonts w:ascii="Arial" w:hAnsi="Arial" w:cs="Arial"/>
                <w:sz w:val="22"/>
                <w:szCs w:val="22"/>
              </w:rPr>
            </w:pPr>
          </w:p>
        </w:tc>
        <w:tc>
          <w:tcPr>
            <w:tcW w:w="4456" w:type="dxa"/>
          </w:tcPr>
          <w:p w:rsidR="006F51B5" w:rsidRPr="00803EA3" w:rsidRDefault="00803EA3" w:rsidP="00644420">
            <w:pPr>
              <w:pStyle w:val="Level1"/>
              <w:numPr>
                <w:ilvl w:val="0"/>
                <w:numId w:val="0"/>
              </w:numPr>
              <w:ind w:left="33"/>
              <w:rPr>
                <w:rFonts w:ascii="Arial" w:hAnsi="Arial" w:cs="Arial"/>
                <w:sz w:val="22"/>
                <w:szCs w:val="22"/>
                <w:lang w:val="de-DE"/>
              </w:rPr>
            </w:pPr>
            <w:r>
              <w:rPr>
                <w:rFonts w:ascii="Arial" w:hAnsi="Arial" w:cs="Arial"/>
                <w:b/>
                <w:sz w:val="22"/>
                <w:szCs w:val="22"/>
                <w:lang w:val="de-DE"/>
              </w:rPr>
              <w:t xml:space="preserve">9. </w:t>
            </w:r>
            <w:r w:rsidR="005A663C" w:rsidRPr="005A663C">
              <w:rPr>
                <w:rFonts w:ascii="Arial" w:hAnsi="Arial" w:cs="Arial"/>
                <w:sz w:val="22"/>
                <w:szCs w:val="22"/>
                <w:lang w:val="de-DE"/>
              </w:rPr>
              <w:t xml:space="preserve">Diese Vereinbarung wird in zwei Versionen, d.h. in deutscher und englischer Sprache, abgeschlossen. Im Falle von Widersprüchen genießt die englische Version Vorrang. </w:t>
            </w:r>
          </w:p>
        </w:tc>
      </w:tr>
      <w:tr w:rsidR="00A8334E" w:rsidRPr="00CB17D7" w:rsidTr="00D601EA">
        <w:tc>
          <w:tcPr>
            <w:tcW w:w="4786" w:type="dxa"/>
          </w:tcPr>
          <w:p w:rsidR="00451255" w:rsidRPr="005B2772" w:rsidRDefault="00451255" w:rsidP="00644420">
            <w:pPr>
              <w:pStyle w:val="Level1"/>
              <w:numPr>
                <w:ilvl w:val="0"/>
                <w:numId w:val="0"/>
              </w:numPr>
              <w:rPr>
                <w:rFonts w:ascii="Arial" w:hAnsi="Arial" w:cs="Arial"/>
                <w:sz w:val="22"/>
                <w:szCs w:val="22"/>
              </w:rPr>
            </w:pPr>
            <w:r w:rsidRPr="005B2772">
              <w:rPr>
                <w:rFonts w:ascii="Arial" w:hAnsi="Arial" w:cs="Arial"/>
                <w:sz w:val="22"/>
                <w:szCs w:val="22"/>
              </w:rPr>
              <w:t>Signed by PPG</w:t>
            </w:r>
            <w:r w:rsidR="00802FB3">
              <w:rPr>
                <w:rFonts w:ascii="Arial" w:hAnsi="Arial" w:cs="Arial"/>
                <w:sz w:val="22"/>
                <w:szCs w:val="22"/>
              </w:rPr>
              <w:t xml:space="preserve"> </w:t>
            </w:r>
            <w:sdt>
              <w:sdtPr>
                <w:rPr>
                  <w:rFonts w:ascii="Arial" w:hAnsi="Arial" w:cs="Arial"/>
                  <w:sz w:val="22"/>
                  <w:szCs w:val="22"/>
                </w:rPr>
                <w:id w:val="729046673"/>
                <w:placeholder>
                  <w:docPart w:val="DefaultPlaceholder_-1854013440"/>
                </w:placeholder>
                <w:text/>
              </w:sdtPr>
              <w:sdtEndPr/>
              <w:sdtContent>
                <w:r w:rsidRPr="00802FB3">
                  <w:rPr>
                    <w:rFonts w:ascii="Arial" w:hAnsi="Arial" w:cs="Arial"/>
                    <w:sz w:val="22"/>
                    <w:szCs w:val="22"/>
                  </w:rPr>
                  <w:t>[ ____________________]</w:t>
                </w:r>
              </w:sdtContent>
            </w:sdt>
            <w:r w:rsidRPr="005B2772">
              <w:rPr>
                <w:rFonts w:ascii="Arial" w:hAnsi="Arial" w:cs="Arial"/>
                <w:sz w:val="22"/>
                <w:szCs w:val="22"/>
              </w:rPr>
              <w:t xml:space="preserve"> </w:t>
            </w:r>
          </w:p>
          <w:p w:rsidR="00451255" w:rsidRPr="005B2772" w:rsidRDefault="00451255" w:rsidP="00451255">
            <w:pPr>
              <w:pStyle w:val="Level1"/>
              <w:numPr>
                <w:ilvl w:val="0"/>
                <w:numId w:val="0"/>
              </w:numPr>
              <w:ind w:left="33" w:hanging="851"/>
              <w:rPr>
                <w:rFonts w:ascii="Arial" w:hAnsi="Arial" w:cs="Arial"/>
                <w:sz w:val="22"/>
                <w:szCs w:val="22"/>
              </w:rPr>
            </w:pPr>
          </w:p>
          <w:p w:rsidR="00451255" w:rsidRPr="005B2772" w:rsidRDefault="00451255" w:rsidP="00451255">
            <w:pPr>
              <w:pStyle w:val="Level1"/>
              <w:numPr>
                <w:ilvl w:val="0"/>
                <w:numId w:val="0"/>
              </w:numPr>
              <w:ind w:left="33"/>
              <w:rPr>
                <w:rFonts w:ascii="Arial" w:hAnsi="Arial" w:cs="Arial"/>
                <w:sz w:val="22"/>
                <w:szCs w:val="22"/>
              </w:rPr>
            </w:pPr>
            <w:r w:rsidRPr="005B2772">
              <w:rPr>
                <w:rFonts w:ascii="Arial" w:hAnsi="Arial" w:cs="Arial"/>
                <w:sz w:val="22"/>
                <w:szCs w:val="22"/>
              </w:rPr>
              <w:t>…………………………………………..</w:t>
            </w:r>
            <w:r w:rsidRPr="005B2772">
              <w:rPr>
                <w:rFonts w:ascii="Arial" w:hAnsi="Arial" w:cs="Arial"/>
                <w:sz w:val="22"/>
                <w:szCs w:val="22"/>
              </w:rPr>
              <w:br/>
              <w:t>Signature</w:t>
            </w:r>
          </w:p>
          <w:p w:rsidR="00A8334E" w:rsidRPr="005B2772" w:rsidRDefault="00451255" w:rsidP="00451255">
            <w:pPr>
              <w:pStyle w:val="BodyText"/>
              <w:spacing w:after="240"/>
              <w:rPr>
                <w:rFonts w:cs="Arial"/>
              </w:rPr>
            </w:pPr>
            <w:r w:rsidRPr="005B2772">
              <w:rPr>
                <w:rFonts w:cs="Arial"/>
              </w:rPr>
              <w:t>…………………………………………..</w:t>
            </w:r>
            <w:r w:rsidRPr="005B2772">
              <w:rPr>
                <w:rFonts w:cs="Arial"/>
              </w:rPr>
              <w:br/>
              <w:t>Name</w:t>
            </w:r>
            <w:r w:rsidRPr="005B2772">
              <w:rPr>
                <w:rFonts w:cs="Arial"/>
              </w:rPr>
              <w:br/>
              <w:t>Director</w:t>
            </w:r>
          </w:p>
        </w:tc>
        <w:tc>
          <w:tcPr>
            <w:tcW w:w="4456" w:type="dxa"/>
          </w:tcPr>
          <w:p w:rsidR="006746B7" w:rsidRPr="00EC3504" w:rsidRDefault="006746B7" w:rsidP="006746B7">
            <w:pPr>
              <w:pStyle w:val="Level1"/>
              <w:numPr>
                <w:ilvl w:val="0"/>
                <w:numId w:val="0"/>
              </w:numPr>
              <w:ind w:left="33"/>
              <w:rPr>
                <w:rFonts w:ascii="Arial" w:hAnsi="Arial" w:cs="Arial"/>
                <w:sz w:val="22"/>
                <w:szCs w:val="22"/>
                <w:lang w:val="de-DE"/>
              </w:rPr>
            </w:pPr>
            <w:r w:rsidRPr="006B4F77">
              <w:rPr>
                <w:rFonts w:ascii="Arial" w:hAnsi="Arial" w:cs="Arial"/>
                <w:sz w:val="22"/>
                <w:szCs w:val="22"/>
                <w:lang w:val="de-DE"/>
              </w:rPr>
              <w:t xml:space="preserve">Unterzeichnet von </w:t>
            </w:r>
            <w:sdt>
              <w:sdtPr>
                <w:rPr>
                  <w:rFonts w:ascii="Arial" w:hAnsi="Arial" w:cs="Arial"/>
                  <w:sz w:val="22"/>
                  <w:szCs w:val="22"/>
                  <w:lang w:val="de-DE"/>
                </w:rPr>
                <w:id w:val="854472013"/>
                <w:placeholder>
                  <w:docPart w:val="DefaultPlaceholder_-1854013440"/>
                </w:placeholder>
                <w:text/>
              </w:sdtPr>
              <w:sdtEndPr/>
              <w:sdtContent>
                <w:r w:rsidRPr="00802FB3">
                  <w:rPr>
                    <w:rFonts w:ascii="Arial" w:hAnsi="Arial" w:cs="Arial"/>
                    <w:sz w:val="22"/>
                    <w:szCs w:val="22"/>
                    <w:lang w:val="de-DE"/>
                  </w:rPr>
                  <w:t>[PPG  ____________________]</w:t>
                </w:r>
              </w:sdtContent>
            </w:sdt>
            <w:r w:rsidRPr="00EC3504">
              <w:rPr>
                <w:rFonts w:ascii="Arial" w:hAnsi="Arial" w:cs="Arial"/>
                <w:sz w:val="22"/>
                <w:szCs w:val="22"/>
                <w:lang w:val="de-DE"/>
              </w:rPr>
              <w:t xml:space="preserve"> </w:t>
            </w:r>
          </w:p>
          <w:p w:rsidR="006746B7" w:rsidRPr="00CB17D7" w:rsidRDefault="006746B7" w:rsidP="006746B7">
            <w:pPr>
              <w:pStyle w:val="Level1"/>
              <w:numPr>
                <w:ilvl w:val="0"/>
                <w:numId w:val="0"/>
              </w:numPr>
              <w:ind w:left="33" w:hanging="851"/>
              <w:rPr>
                <w:rFonts w:ascii="Arial" w:hAnsi="Arial" w:cs="Arial"/>
                <w:sz w:val="22"/>
                <w:szCs w:val="22"/>
                <w:lang w:val="de-DE"/>
              </w:rPr>
            </w:pPr>
          </w:p>
          <w:p w:rsidR="006746B7" w:rsidRPr="00503BFC" w:rsidRDefault="006746B7" w:rsidP="006746B7">
            <w:pPr>
              <w:pStyle w:val="Level1"/>
              <w:numPr>
                <w:ilvl w:val="0"/>
                <w:numId w:val="0"/>
              </w:numPr>
              <w:ind w:left="33"/>
              <w:rPr>
                <w:rFonts w:ascii="Arial" w:hAnsi="Arial" w:cs="Arial"/>
                <w:sz w:val="22"/>
                <w:szCs w:val="22"/>
                <w:lang w:val="de-DE"/>
              </w:rPr>
            </w:pPr>
            <w:r w:rsidRPr="00503BFC">
              <w:rPr>
                <w:rFonts w:ascii="Arial" w:hAnsi="Arial" w:cs="Arial"/>
                <w:sz w:val="22"/>
                <w:szCs w:val="22"/>
                <w:lang w:val="de-DE"/>
              </w:rPr>
              <w:t>…………………………………………..</w:t>
            </w:r>
            <w:r w:rsidRPr="00503BFC">
              <w:rPr>
                <w:rFonts w:ascii="Arial" w:hAnsi="Arial" w:cs="Arial"/>
                <w:sz w:val="22"/>
                <w:szCs w:val="22"/>
                <w:lang w:val="de-DE"/>
              </w:rPr>
              <w:br/>
              <w:t>Unterschrift</w:t>
            </w:r>
          </w:p>
          <w:p w:rsidR="00A8334E" w:rsidRPr="005B2772" w:rsidRDefault="006746B7" w:rsidP="006746B7">
            <w:pPr>
              <w:pStyle w:val="BodyText"/>
              <w:spacing w:after="240"/>
              <w:rPr>
                <w:rFonts w:cs="Arial"/>
                <w:lang w:val="de-DE"/>
              </w:rPr>
            </w:pPr>
            <w:r w:rsidRPr="00D77187">
              <w:rPr>
                <w:rFonts w:cs="Arial"/>
                <w:lang w:val="de-DE"/>
              </w:rPr>
              <w:t>…………………………………………..</w:t>
            </w:r>
            <w:r w:rsidRPr="00D77187">
              <w:rPr>
                <w:rFonts w:cs="Arial"/>
                <w:lang w:val="de-DE"/>
              </w:rPr>
              <w:br/>
              <w:t>Name</w:t>
            </w:r>
            <w:r w:rsidRPr="00D77187">
              <w:rPr>
                <w:rFonts w:cs="Arial"/>
                <w:lang w:val="de-DE"/>
              </w:rPr>
              <w:br/>
              <w:t>Unternehmensleiter</w:t>
            </w:r>
          </w:p>
        </w:tc>
      </w:tr>
      <w:tr w:rsidR="00A8334E" w:rsidRPr="00CB17D7" w:rsidTr="00D601EA">
        <w:tc>
          <w:tcPr>
            <w:tcW w:w="4786" w:type="dxa"/>
          </w:tcPr>
          <w:p w:rsidR="00451255" w:rsidRPr="005B2772" w:rsidRDefault="00451255" w:rsidP="00451255">
            <w:pPr>
              <w:pStyle w:val="Level1"/>
              <w:numPr>
                <w:ilvl w:val="0"/>
                <w:numId w:val="0"/>
              </w:numPr>
              <w:ind w:left="33" w:firstLine="4"/>
              <w:rPr>
                <w:rFonts w:ascii="Arial" w:hAnsi="Arial" w:cs="Arial"/>
                <w:sz w:val="22"/>
                <w:szCs w:val="22"/>
              </w:rPr>
            </w:pPr>
            <w:r w:rsidRPr="005B2772">
              <w:rPr>
                <w:rFonts w:ascii="Arial" w:hAnsi="Arial" w:cs="Arial"/>
                <w:sz w:val="22"/>
                <w:szCs w:val="22"/>
              </w:rPr>
              <w:t xml:space="preserve">Signed by </w:t>
            </w:r>
            <w:r w:rsidR="00970577" w:rsidRPr="005B2772">
              <w:rPr>
                <w:rFonts w:ascii="Arial" w:hAnsi="Arial" w:cs="Arial"/>
                <w:sz w:val="22"/>
                <w:szCs w:val="22"/>
              </w:rPr>
              <w:t xml:space="preserve">Supplier </w:t>
            </w:r>
            <w:sdt>
              <w:sdtPr>
                <w:rPr>
                  <w:rFonts w:ascii="Arial" w:hAnsi="Arial" w:cs="Arial"/>
                  <w:sz w:val="22"/>
                  <w:szCs w:val="22"/>
                </w:rPr>
                <w:id w:val="403495448"/>
                <w:placeholder>
                  <w:docPart w:val="DefaultPlaceholder_-1854013440"/>
                </w:placeholder>
                <w:text/>
              </w:sdtPr>
              <w:sdtEndPr/>
              <w:sdtContent>
                <w:r w:rsidRPr="00802FB3">
                  <w:rPr>
                    <w:rFonts w:ascii="Arial" w:hAnsi="Arial" w:cs="Arial"/>
                    <w:sz w:val="22"/>
                    <w:szCs w:val="22"/>
                  </w:rPr>
                  <w:t>[__________________]</w:t>
                </w:r>
              </w:sdtContent>
            </w:sdt>
            <w:r w:rsidRPr="005B2772">
              <w:rPr>
                <w:rFonts w:ascii="Arial" w:hAnsi="Arial" w:cs="Arial"/>
                <w:sz w:val="22"/>
                <w:szCs w:val="22"/>
              </w:rPr>
              <w:tab/>
            </w:r>
          </w:p>
          <w:p w:rsidR="00451255" w:rsidRPr="005B2772" w:rsidRDefault="00451255" w:rsidP="00451255">
            <w:pPr>
              <w:pStyle w:val="Level1"/>
              <w:numPr>
                <w:ilvl w:val="0"/>
                <w:numId w:val="0"/>
              </w:numPr>
              <w:rPr>
                <w:rFonts w:ascii="Arial" w:hAnsi="Arial" w:cs="Arial"/>
                <w:sz w:val="22"/>
                <w:szCs w:val="22"/>
              </w:rPr>
            </w:pPr>
            <w:r w:rsidRPr="005B2772">
              <w:rPr>
                <w:rFonts w:ascii="Arial" w:hAnsi="Arial" w:cs="Arial"/>
                <w:sz w:val="22"/>
                <w:szCs w:val="22"/>
              </w:rPr>
              <w:br/>
              <w:t>………………………………………….</w:t>
            </w:r>
            <w:r w:rsidRPr="005B2772">
              <w:rPr>
                <w:rFonts w:ascii="Arial" w:hAnsi="Arial" w:cs="Arial"/>
                <w:sz w:val="22"/>
                <w:szCs w:val="22"/>
              </w:rPr>
              <w:br/>
              <w:t>Signature</w:t>
            </w:r>
            <w:r w:rsidRPr="005B2772">
              <w:rPr>
                <w:rFonts w:ascii="Arial" w:hAnsi="Arial" w:cs="Arial"/>
                <w:sz w:val="22"/>
                <w:szCs w:val="22"/>
              </w:rPr>
              <w:tab/>
            </w:r>
            <w:r w:rsidRPr="005B2772">
              <w:rPr>
                <w:rFonts w:ascii="Arial" w:hAnsi="Arial" w:cs="Arial"/>
                <w:sz w:val="22"/>
                <w:szCs w:val="22"/>
              </w:rPr>
              <w:tab/>
            </w:r>
          </w:p>
          <w:p w:rsidR="00A8334E" w:rsidRPr="005B2772" w:rsidRDefault="00451255" w:rsidP="00451255">
            <w:pPr>
              <w:pStyle w:val="Level1"/>
              <w:numPr>
                <w:ilvl w:val="0"/>
                <w:numId w:val="0"/>
              </w:numPr>
              <w:rPr>
                <w:rFonts w:ascii="Arial" w:hAnsi="Arial" w:cs="Arial"/>
                <w:sz w:val="22"/>
                <w:szCs w:val="22"/>
              </w:rPr>
            </w:pPr>
            <w:r w:rsidRPr="005B2772">
              <w:rPr>
                <w:rFonts w:ascii="Arial" w:hAnsi="Arial" w:cs="Arial"/>
                <w:sz w:val="22"/>
                <w:szCs w:val="22"/>
              </w:rPr>
              <w:t>…………………………………………..</w:t>
            </w:r>
            <w:r w:rsidRPr="005B2772">
              <w:rPr>
                <w:rFonts w:ascii="Arial" w:hAnsi="Arial" w:cs="Arial"/>
                <w:sz w:val="22"/>
                <w:szCs w:val="22"/>
              </w:rPr>
              <w:br/>
              <w:t>Name</w:t>
            </w:r>
            <w:r w:rsidRPr="005B2772">
              <w:rPr>
                <w:rFonts w:ascii="Arial" w:hAnsi="Arial" w:cs="Arial"/>
                <w:sz w:val="22"/>
                <w:szCs w:val="22"/>
              </w:rPr>
              <w:br/>
              <w:t>Director</w:t>
            </w:r>
          </w:p>
        </w:tc>
        <w:tc>
          <w:tcPr>
            <w:tcW w:w="4456" w:type="dxa"/>
          </w:tcPr>
          <w:p w:rsidR="006746B7" w:rsidRPr="006B4F77" w:rsidRDefault="006746B7" w:rsidP="006746B7">
            <w:pPr>
              <w:pStyle w:val="Level1"/>
              <w:numPr>
                <w:ilvl w:val="0"/>
                <w:numId w:val="0"/>
              </w:numPr>
              <w:ind w:left="33" w:firstLine="4"/>
              <w:rPr>
                <w:rFonts w:ascii="Arial" w:hAnsi="Arial" w:cs="Arial"/>
                <w:sz w:val="22"/>
                <w:szCs w:val="22"/>
                <w:lang w:val="de-DE"/>
              </w:rPr>
            </w:pPr>
            <w:r w:rsidRPr="006B4F77">
              <w:rPr>
                <w:rFonts w:ascii="Arial" w:hAnsi="Arial" w:cs="Arial"/>
                <w:sz w:val="22"/>
                <w:szCs w:val="22"/>
                <w:lang w:val="de-DE"/>
              </w:rPr>
              <w:t xml:space="preserve">Unterzeichnet vom </w:t>
            </w:r>
            <w:r w:rsidR="00565E69" w:rsidRPr="005B2772">
              <w:rPr>
                <w:rFonts w:ascii="Arial" w:hAnsi="Arial" w:cs="Arial"/>
                <w:sz w:val="22"/>
                <w:szCs w:val="22"/>
                <w:lang w:val="de-DE"/>
              </w:rPr>
              <w:t xml:space="preserve">Lieferanten </w:t>
            </w:r>
            <w:sdt>
              <w:sdtPr>
                <w:rPr>
                  <w:rFonts w:ascii="Arial" w:hAnsi="Arial" w:cs="Arial"/>
                  <w:sz w:val="22"/>
                  <w:szCs w:val="22"/>
                  <w:lang w:val="de-DE"/>
                </w:rPr>
                <w:id w:val="696740580"/>
                <w:placeholder>
                  <w:docPart w:val="DefaultPlaceholder_-1854013440"/>
                </w:placeholder>
                <w:text/>
              </w:sdtPr>
              <w:sdtEndPr/>
              <w:sdtContent>
                <w:r w:rsidRPr="00802FB3">
                  <w:rPr>
                    <w:rFonts w:ascii="Arial" w:hAnsi="Arial" w:cs="Arial"/>
                    <w:sz w:val="22"/>
                    <w:szCs w:val="22"/>
                    <w:lang w:val="de-DE"/>
                  </w:rPr>
                  <w:t>[__________________]</w:t>
                </w:r>
              </w:sdtContent>
            </w:sdt>
            <w:r w:rsidRPr="005B2772">
              <w:rPr>
                <w:rFonts w:ascii="Arial" w:hAnsi="Arial" w:cs="Arial"/>
                <w:sz w:val="22"/>
                <w:szCs w:val="22"/>
                <w:lang w:val="de-DE"/>
              </w:rPr>
              <w:tab/>
            </w:r>
          </w:p>
          <w:p w:rsidR="006746B7" w:rsidRPr="00EC3504" w:rsidRDefault="006746B7" w:rsidP="006746B7">
            <w:pPr>
              <w:pStyle w:val="Level1"/>
              <w:numPr>
                <w:ilvl w:val="0"/>
                <w:numId w:val="0"/>
              </w:numPr>
              <w:rPr>
                <w:rFonts w:ascii="Arial" w:hAnsi="Arial" w:cs="Arial"/>
                <w:sz w:val="22"/>
                <w:szCs w:val="22"/>
                <w:lang w:val="de-DE"/>
              </w:rPr>
            </w:pPr>
            <w:r w:rsidRPr="00EC3504">
              <w:rPr>
                <w:rFonts w:ascii="Arial" w:hAnsi="Arial" w:cs="Arial"/>
                <w:sz w:val="22"/>
                <w:szCs w:val="22"/>
                <w:lang w:val="de-DE"/>
              </w:rPr>
              <w:br/>
              <w:t>………………………………………….</w:t>
            </w:r>
            <w:r w:rsidRPr="00EC3504">
              <w:rPr>
                <w:rFonts w:ascii="Arial" w:hAnsi="Arial" w:cs="Arial"/>
                <w:sz w:val="22"/>
                <w:szCs w:val="22"/>
                <w:lang w:val="de-DE"/>
              </w:rPr>
              <w:br/>
              <w:t>Unterschrift</w:t>
            </w:r>
            <w:r w:rsidRPr="00EC3504">
              <w:rPr>
                <w:rFonts w:ascii="Arial" w:hAnsi="Arial" w:cs="Arial"/>
                <w:sz w:val="22"/>
                <w:szCs w:val="22"/>
                <w:lang w:val="de-DE"/>
              </w:rPr>
              <w:tab/>
            </w:r>
            <w:r w:rsidRPr="00EC3504">
              <w:rPr>
                <w:rFonts w:ascii="Arial" w:hAnsi="Arial" w:cs="Arial"/>
                <w:sz w:val="22"/>
                <w:szCs w:val="22"/>
                <w:lang w:val="de-DE"/>
              </w:rPr>
              <w:tab/>
            </w:r>
          </w:p>
          <w:p w:rsidR="00A8334E" w:rsidRPr="00644420" w:rsidRDefault="006746B7" w:rsidP="00644420">
            <w:pPr>
              <w:pStyle w:val="Level1"/>
              <w:numPr>
                <w:ilvl w:val="0"/>
                <w:numId w:val="0"/>
              </w:numPr>
              <w:rPr>
                <w:rFonts w:ascii="Arial" w:hAnsi="Arial" w:cs="Arial"/>
                <w:sz w:val="22"/>
                <w:szCs w:val="22"/>
                <w:lang w:val="de-DE"/>
              </w:rPr>
            </w:pPr>
            <w:r w:rsidRPr="00CB17D7">
              <w:rPr>
                <w:rFonts w:ascii="Arial" w:hAnsi="Arial" w:cs="Arial"/>
                <w:sz w:val="22"/>
                <w:szCs w:val="22"/>
                <w:lang w:val="de-DE"/>
              </w:rPr>
              <w:t>…………………………</w:t>
            </w:r>
            <w:r w:rsidR="00644420">
              <w:rPr>
                <w:rFonts w:ascii="Arial" w:hAnsi="Arial" w:cs="Arial"/>
                <w:sz w:val="22"/>
                <w:szCs w:val="22"/>
                <w:lang w:val="de-DE"/>
              </w:rPr>
              <w:t>………………..</w:t>
            </w:r>
            <w:r w:rsidR="00644420">
              <w:rPr>
                <w:rFonts w:ascii="Arial" w:hAnsi="Arial" w:cs="Arial"/>
                <w:sz w:val="22"/>
                <w:szCs w:val="22"/>
                <w:lang w:val="de-DE"/>
              </w:rPr>
              <w:br/>
              <w:t>Name</w:t>
            </w:r>
            <w:r w:rsidR="00644420">
              <w:rPr>
                <w:rFonts w:ascii="Arial" w:hAnsi="Arial" w:cs="Arial"/>
                <w:sz w:val="22"/>
                <w:szCs w:val="22"/>
                <w:lang w:val="de-DE"/>
              </w:rPr>
              <w:br/>
              <w:t>Unternehmensleite</w:t>
            </w:r>
          </w:p>
        </w:tc>
      </w:tr>
      <w:tr w:rsidR="00A8334E" w:rsidRPr="005B2772" w:rsidTr="00D601EA">
        <w:tc>
          <w:tcPr>
            <w:tcW w:w="4786" w:type="dxa"/>
          </w:tcPr>
          <w:tbl>
            <w:tblPr>
              <w:tblStyle w:val="TableGrid"/>
              <w:tblW w:w="5000" w:type="pct"/>
              <w:tblBorders>
                <w:insideV w:val="single" w:sz="12" w:space="0" w:color="auto"/>
              </w:tblBorders>
              <w:tblLayout w:type="fixed"/>
              <w:tblLook w:val="04A0" w:firstRow="1" w:lastRow="0" w:firstColumn="1" w:lastColumn="0" w:noHBand="0" w:noVBand="1"/>
            </w:tblPr>
            <w:tblGrid>
              <w:gridCol w:w="2280"/>
              <w:gridCol w:w="2280"/>
            </w:tblGrid>
            <w:tr w:rsidR="00451255" w:rsidRPr="005B2772" w:rsidTr="00D601EA">
              <w:tc>
                <w:tcPr>
                  <w:tcW w:w="5000" w:type="pct"/>
                  <w:gridSpan w:val="2"/>
                </w:tcPr>
                <w:p w:rsidR="00451255" w:rsidRPr="005B2772" w:rsidRDefault="00451255" w:rsidP="00451255">
                  <w:pPr>
                    <w:pStyle w:val="Schedule"/>
                    <w:rPr>
                      <w:rFonts w:ascii="Arial" w:hAnsi="Arial" w:cs="Arial"/>
                      <w:sz w:val="22"/>
                      <w:szCs w:val="22"/>
                    </w:rPr>
                  </w:pPr>
                  <w:bookmarkStart w:id="9" w:name="_Ref515623490"/>
                  <w:r w:rsidRPr="005B2772">
                    <w:rPr>
                      <w:rFonts w:ascii="Arial" w:hAnsi="Arial" w:cs="Arial"/>
                      <w:sz w:val="22"/>
                      <w:szCs w:val="22"/>
                    </w:rPr>
                    <w:lastRenderedPageBreak/>
                    <w:t>SCHEDULE 1</w:t>
                  </w:r>
                  <w:bookmarkEnd w:id="9"/>
                  <w:r w:rsidRPr="005B2772">
                    <w:rPr>
                      <w:rFonts w:ascii="Arial" w:hAnsi="Arial" w:cs="Arial"/>
                      <w:sz w:val="22"/>
                      <w:szCs w:val="22"/>
                    </w:rPr>
                    <w:t xml:space="preserve"> </w:t>
                  </w:r>
                </w:p>
              </w:tc>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Subject matter of Processing</w:t>
                  </w:r>
                </w:p>
              </w:tc>
              <w:tc>
                <w:tcPr>
                  <w:tcW w:w="2500" w:type="pct"/>
                </w:tcPr>
                <w:sdt>
                  <w:sdtPr>
                    <w:rPr>
                      <w:rFonts w:ascii="Arial" w:hAnsi="Arial" w:cs="Arial"/>
                    </w:rPr>
                    <w:id w:val="1119493896"/>
                    <w:placeholder>
                      <w:docPart w:val="DefaultPlaceholder_-1854013440"/>
                    </w:placeholder>
                    <w:text/>
                  </w:sdtPr>
                  <w:sdtEndPr/>
                  <w:sdtContent>
                    <w:p w:rsidR="00451255" w:rsidRPr="00802FB3" w:rsidRDefault="00451255" w:rsidP="00451255">
                      <w:pPr>
                        <w:rPr>
                          <w:rFonts w:ascii="Arial" w:hAnsi="Arial" w:cs="Arial"/>
                        </w:rPr>
                      </w:pPr>
                      <w:r w:rsidRPr="00802FB3">
                        <w:rPr>
                          <w:rFonts w:ascii="Arial" w:hAnsi="Arial" w:cs="Arial"/>
                        </w:rPr>
                        <w:t>[DETAILS]</w:t>
                      </w:r>
                    </w:p>
                  </w:sdtContent>
                </w:sdt>
              </w:tc>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Duration of Processing</w:t>
                  </w:r>
                </w:p>
              </w:tc>
              <w:tc>
                <w:tcPr>
                  <w:tcW w:w="2500" w:type="pct"/>
                </w:tcPr>
                <w:sdt>
                  <w:sdtPr>
                    <w:rPr>
                      <w:rFonts w:ascii="Arial" w:hAnsi="Arial" w:cs="Arial"/>
                    </w:rPr>
                    <w:id w:val="-738405624"/>
                    <w:placeholder>
                      <w:docPart w:val="DefaultPlaceholder_-1854013440"/>
                    </w:placeholder>
                    <w:text/>
                  </w:sdtPr>
                  <w:sdtEndPr/>
                  <w:sdtContent>
                    <w:p w:rsidR="00451255" w:rsidRPr="00802FB3" w:rsidRDefault="00451255" w:rsidP="00451255">
                      <w:pPr>
                        <w:rPr>
                          <w:rFonts w:ascii="Arial" w:hAnsi="Arial" w:cs="Arial"/>
                        </w:rPr>
                      </w:pPr>
                      <w:r w:rsidRPr="00802FB3">
                        <w:rPr>
                          <w:rFonts w:ascii="Arial" w:hAnsi="Arial" w:cs="Arial"/>
                        </w:rPr>
                        <w:t>[DETAILS]</w:t>
                      </w:r>
                    </w:p>
                  </w:sdtContent>
                </w:sdt>
              </w:tc>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Nature of Processing</w:t>
                  </w:r>
                </w:p>
              </w:tc>
              <w:tc>
                <w:tcPr>
                  <w:tcW w:w="2500" w:type="pct"/>
                </w:tcPr>
                <w:sdt>
                  <w:sdtPr>
                    <w:rPr>
                      <w:rFonts w:ascii="Arial" w:hAnsi="Arial" w:cs="Arial"/>
                    </w:rPr>
                    <w:id w:val="830332522"/>
                    <w:placeholder>
                      <w:docPart w:val="DefaultPlaceholder_-1854013440"/>
                    </w:placeholder>
                    <w:text/>
                  </w:sdtPr>
                  <w:sdtEndPr/>
                  <w:sdtContent>
                    <w:p w:rsidR="00451255" w:rsidRPr="00802FB3" w:rsidRDefault="00451255" w:rsidP="00451255">
                      <w:pPr>
                        <w:rPr>
                          <w:rFonts w:ascii="Arial" w:hAnsi="Arial" w:cs="Arial"/>
                        </w:rPr>
                      </w:pPr>
                      <w:r w:rsidRPr="00802FB3">
                        <w:rPr>
                          <w:rFonts w:ascii="Arial" w:hAnsi="Arial" w:cs="Arial"/>
                        </w:rPr>
                        <w:t>[DETAILS]</w:t>
                      </w:r>
                    </w:p>
                  </w:sdtContent>
                </w:sdt>
              </w:tc>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Purpose of Processing</w:t>
                  </w:r>
                </w:p>
              </w:tc>
              <w:tc>
                <w:tcPr>
                  <w:tcW w:w="2500" w:type="pct"/>
                </w:tcPr>
                <w:sdt>
                  <w:sdtPr>
                    <w:rPr>
                      <w:rFonts w:ascii="Arial" w:hAnsi="Arial" w:cs="Arial"/>
                    </w:rPr>
                    <w:id w:val="-109590474"/>
                    <w:placeholder>
                      <w:docPart w:val="DefaultPlaceholder_-1854013440"/>
                    </w:placeholder>
                    <w:text/>
                  </w:sdtPr>
                  <w:sdtEndPr/>
                  <w:sdtContent>
                    <w:p w:rsidR="00451255" w:rsidRPr="00802FB3" w:rsidRDefault="00451255" w:rsidP="00451255">
                      <w:pPr>
                        <w:rPr>
                          <w:rFonts w:ascii="Arial" w:hAnsi="Arial" w:cs="Arial"/>
                        </w:rPr>
                      </w:pPr>
                      <w:r w:rsidRPr="00802FB3">
                        <w:rPr>
                          <w:rFonts w:ascii="Arial" w:hAnsi="Arial" w:cs="Arial"/>
                        </w:rPr>
                        <w:t>[DETAILS]</w:t>
                      </w:r>
                    </w:p>
                  </w:sdtContent>
                </w:sdt>
              </w:tc>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Type of Personal Data</w:t>
                  </w:r>
                </w:p>
              </w:tc>
              <w:sdt>
                <w:sdtPr>
                  <w:rPr>
                    <w:rFonts w:ascii="Arial" w:hAnsi="Arial" w:cs="Arial"/>
                  </w:rPr>
                  <w:id w:val="580722055"/>
                  <w:placeholder>
                    <w:docPart w:val="DefaultPlaceholder_-1854013440"/>
                  </w:placeholder>
                  <w:text/>
                </w:sdtPr>
                <w:sdtEndPr/>
                <w:sdtContent>
                  <w:tc>
                    <w:tcPr>
                      <w:tcW w:w="2500" w:type="pct"/>
                    </w:tcPr>
                    <w:p w:rsidR="00451255" w:rsidRPr="00802FB3" w:rsidRDefault="00451255" w:rsidP="00451255">
                      <w:pPr>
                        <w:rPr>
                          <w:rFonts w:ascii="Arial" w:hAnsi="Arial" w:cs="Arial"/>
                        </w:rPr>
                      </w:pPr>
                      <w:r w:rsidRPr="00802FB3">
                        <w:rPr>
                          <w:rFonts w:ascii="Arial" w:hAnsi="Arial" w:cs="Arial"/>
                        </w:rPr>
                        <w:t>[DETAILS]</w:t>
                      </w:r>
                    </w:p>
                  </w:tc>
                </w:sdtContent>
              </w:sdt>
            </w:tr>
            <w:tr w:rsidR="00451255" w:rsidRPr="005B2772" w:rsidTr="00D601EA">
              <w:tc>
                <w:tcPr>
                  <w:tcW w:w="2500" w:type="pct"/>
                </w:tcPr>
                <w:p w:rsidR="00451255" w:rsidRPr="005B2772" w:rsidRDefault="00451255" w:rsidP="00BF3EE5">
                  <w:pPr>
                    <w:pStyle w:val="Body"/>
                    <w:jc w:val="left"/>
                    <w:rPr>
                      <w:rFonts w:ascii="Arial" w:hAnsi="Arial" w:cs="Arial"/>
                      <w:b/>
                      <w:sz w:val="22"/>
                      <w:szCs w:val="22"/>
                    </w:rPr>
                  </w:pPr>
                  <w:r w:rsidRPr="005B2772">
                    <w:rPr>
                      <w:rFonts w:ascii="Arial" w:hAnsi="Arial" w:cs="Arial"/>
                      <w:b/>
                      <w:sz w:val="22"/>
                      <w:szCs w:val="22"/>
                    </w:rPr>
                    <w:t>Categories of Data Subject</w:t>
                  </w:r>
                </w:p>
              </w:tc>
              <w:tc>
                <w:tcPr>
                  <w:tcW w:w="2500" w:type="pct"/>
                </w:tcPr>
                <w:sdt>
                  <w:sdtPr>
                    <w:rPr>
                      <w:rFonts w:ascii="Arial" w:hAnsi="Arial" w:cs="Arial"/>
                    </w:rPr>
                    <w:id w:val="592910591"/>
                    <w:placeholder>
                      <w:docPart w:val="DefaultPlaceholder_-1854013440"/>
                    </w:placeholder>
                    <w:text/>
                  </w:sdtPr>
                  <w:sdtEndPr/>
                  <w:sdtContent>
                    <w:p w:rsidR="00451255" w:rsidRPr="00802FB3" w:rsidRDefault="00451255" w:rsidP="00451255">
                      <w:pPr>
                        <w:rPr>
                          <w:rFonts w:ascii="Arial" w:hAnsi="Arial" w:cs="Arial"/>
                        </w:rPr>
                      </w:pPr>
                      <w:r w:rsidRPr="00802FB3">
                        <w:rPr>
                          <w:rFonts w:ascii="Arial" w:hAnsi="Arial" w:cs="Arial"/>
                        </w:rPr>
                        <w:t>[DETAILS]</w:t>
                      </w:r>
                    </w:p>
                  </w:sdtContent>
                </w:sdt>
              </w:tc>
            </w:tr>
          </w:tbl>
          <w:p w:rsidR="00A8334E" w:rsidRPr="005B2772" w:rsidRDefault="00A8334E" w:rsidP="00451255">
            <w:pPr>
              <w:pStyle w:val="BodyText"/>
              <w:spacing w:after="240"/>
              <w:rPr>
                <w:rFonts w:cs="Arial"/>
              </w:rPr>
            </w:pPr>
          </w:p>
        </w:tc>
        <w:tc>
          <w:tcPr>
            <w:tcW w:w="4456" w:type="dxa"/>
          </w:tcPr>
          <w:tbl>
            <w:tblPr>
              <w:tblStyle w:val="TableGrid"/>
              <w:tblW w:w="5000" w:type="pct"/>
              <w:tblBorders>
                <w:insideV w:val="single" w:sz="12" w:space="0" w:color="auto"/>
              </w:tblBorders>
              <w:tblLayout w:type="fixed"/>
              <w:tblLook w:val="04A0" w:firstRow="1" w:lastRow="0" w:firstColumn="1" w:lastColumn="0" w:noHBand="0" w:noVBand="1"/>
            </w:tblPr>
            <w:tblGrid>
              <w:gridCol w:w="2115"/>
              <w:gridCol w:w="2115"/>
            </w:tblGrid>
            <w:tr w:rsidR="006746B7" w:rsidRPr="005B2772" w:rsidTr="00D601EA">
              <w:tc>
                <w:tcPr>
                  <w:tcW w:w="5000" w:type="pct"/>
                  <w:gridSpan w:val="2"/>
                </w:tcPr>
                <w:p w:rsidR="006746B7" w:rsidRPr="005B2772" w:rsidRDefault="006746B7" w:rsidP="006746B7">
                  <w:pPr>
                    <w:pStyle w:val="Schedule"/>
                    <w:rPr>
                      <w:rFonts w:ascii="Arial" w:hAnsi="Arial" w:cs="Arial"/>
                      <w:sz w:val="22"/>
                      <w:szCs w:val="22"/>
                    </w:rPr>
                  </w:pPr>
                  <w:r w:rsidRPr="005B2772">
                    <w:rPr>
                      <w:rFonts w:ascii="Arial" w:hAnsi="Arial" w:cs="Arial"/>
                      <w:sz w:val="22"/>
                      <w:szCs w:val="22"/>
                    </w:rPr>
                    <w:tab/>
                    <w:t xml:space="preserve">TABELLE 1 </w:t>
                  </w:r>
                </w:p>
              </w:tc>
            </w:tr>
            <w:tr w:rsidR="006746B7" w:rsidRPr="005B2772" w:rsidTr="00D601EA">
              <w:tc>
                <w:tcPr>
                  <w:tcW w:w="2500" w:type="pct"/>
                </w:tcPr>
                <w:p w:rsidR="006746B7" w:rsidRPr="005B2772" w:rsidRDefault="006746B7" w:rsidP="00BF3EE5">
                  <w:pPr>
                    <w:pStyle w:val="Body"/>
                    <w:jc w:val="left"/>
                    <w:rPr>
                      <w:rFonts w:ascii="Arial" w:hAnsi="Arial" w:cs="Arial"/>
                      <w:b/>
                      <w:sz w:val="22"/>
                      <w:szCs w:val="22"/>
                    </w:rPr>
                  </w:pPr>
                  <w:r w:rsidRPr="005B2772">
                    <w:rPr>
                      <w:rFonts w:ascii="Arial" w:hAnsi="Arial" w:cs="Arial"/>
                      <w:b/>
                      <w:sz w:val="22"/>
                      <w:szCs w:val="22"/>
                    </w:rPr>
                    <w:t>Verarbeitungs</w:t>
                  </w:r>
                  <w:r w:rsidR="00335ADB">
                    <w:rPr>
                      <w:rFonts w:ascii="Arial" w:hAnsi="Arial" w:cs="Arial"/>
                      <w:b/>
                      <w:sz w:val="22"/>
                      <w:szCs w:val="22"/>
                    </w:rPr>
                    <w:t>-</w:t>
                  </w:r>
                  <w:r w:rsidRPr="005B2772">
                    <w:rPr>
                      <w:rFonts w:ascii="Arial" w:hAnsi="Arial" w:cs="Arial"/>
                      <w:b/>
                      <w:sz w:val="22"/>
                      <w:szCs w:val="22"/>
                    </w:rPr>
                    <w:t>gegenstand</w:t>
                  </w:r>
                </w:p>
              </w:tc>
              <w:tc>
                <w:tcPr>
                  <w:tcW w:w="2500" w:type="pct"/>
                </w:tcPr>
                <w:sdt>
                  <w:sdtPr>
                    <w:rPr>
                      <w:rFonts w:ascii="Arial" w:hAnsi="Arial" w:cs="Arial"/>
                    </w:rPr>
                    <w:id w:val="1154645755"/>
                    <w:placeholder>
                      <w:docPart w:val="DefaultPlaceholder_-1854013440"/>
                    </w:placeholder>
                    <w:text/>
                  </w:sdtPr>
                  <w:sdtEndPr/>
                  <w:sdtContent>
                    <w:p w:rsidR="006746B7" w:rsidRPr="00802FB3" w:rsidRDefault="006746B7" w:rsidP="00893008">
                      <w:pPr>
                        <w:rPr>
                          <w:rFonts w:ascii="Arial" w:hAnsi="Arial" w:cs="Arial"/>
                        </w:rPr>
                      </w:pPr>
                      <w:r w:rsidRPr="00802FB3">
                        <w:rPr>
                          <w:rFonts w:ascii="Arial" w:hAnsi="Arial" w:cs="Arial"/>
                        </w:rPr>
                        <w:t>[DETAILS]</w:t>
                      </w:r>
                    </w:p>
                  </w:sdtContent>
                </w:sdt>
              </w:tc>
            </w:tr>
            <w:tr w:rsidR="006746B7" w:rsidRPr="005B2772" w:rsidTr="00D601EA">
              <w:tc>
                <w:tcPr>
                  <w:tcW w:w="2500" w:type="pct"/>
                </w:tcPr>
                <w:p w:rsidR="006746B7" w:rsidRPr="005B2772" w:rsidRDefault="006746B7" w:rsidP="00BF3EE5">
                  <w:pPr>
                    <w:pStyle w:val="Body"/>
                    <w:jc w:val="left"/>
                    <w:rPr>
                      <w:rFonts w:ascii="Arial" w:hAnsi="Arial" w:cs="Arial"/>
                      <w:b/>
                      <w:sz w:val="22"/>
                      <w:szCs w:val="22"/>
                    </w:rPr>
                  </w:pPr>
                  <w:r w:rsidRPr="005B2772">
                    <w:rPr>
                      <w:rFonts w:ascii="Arial" w:hAnsi="Arial" w:cs="Arial"/>
                      <w:b/>
                      <w:sz w:val="22"/>
                      <w:szCs w:val="22"/>
                    </w:rPr>
                    <w:t>Verarbeitungs</w:t>
                  </w:r>
                  <w:r w:rsidR="00335ADB">
                    <w:rPr>
                      <w:rFonts w:ascii="Arial" w:hAnsi="Arial" w:cs="Arial"/>
                      <w:b/>
                      <w:sz w:val="22"/>
                      <w:szCs w:val="22"/>
                    </w:rPr>
                    <w:t>-</w:t>
                  </w:r>
                  <w:r w:rsidRPr="005B2772">
                    <w:rPr>
                      <w:rFonts w:ascii="Arial" w:hAnsi="Arial" w:cs="Arial"/>
                      <w:b/>
                      <w:sz w:val="22"/>
                      <w:szCs w:val="22"/>
                    </w:rPr>
                    <w:t>dauer</w:t>
                  </w:r>
                </w:p>
              </w:tc>
              <w:tc>
                <w:tcPr>
                  <w:tcW w:w="2500" w:type="pct"/>
                </w:tcPr>
                <w:sdt>
                  <w:sdtPr>
                    <w:rPr>
                      <w:rFonts w:ascii="Arial" w:hAnsi="Arial" w:cs="Arial"/>
                    </w:rPr>
                    <w:id w:val="-861045640"/>
                    <w:placeholder>
                      <w:docPart w:val="DefaultPlaceholder_-1854013440"/>
                    </w:placeholder>
                    <w:text/>
                  </w:sdtPr>
                  <w:sdtEndPr/>
                  <w:sdtContent>
                    <w:p w:rsidR="006746B7" w:rsidRPr="00802FB3" w:rsidRDefault="006746B7" w:rsidP="00893008">
                      <w:pPr>
                        <w:rPr>
                          <w:rFonts w:ascii="Arial" w:hAnsi="Arial" w:cs="Arial"/>
                        </w:rPr>
                      </w:pPr>
                      <w:r w:rsidRPr="00802FB3">
                        <w:rPr>
                          <w:rFonts w:ascii="Arial" w:hAnsi="Arial" w:cs="Arial"/>
                        </w:rPr>
                        <w:t>[DETAILS]</w:t>
                      </w:r>
                    </w:p>
                  </w:sdtContent>
                </w:sdt>
              </w:tc>
            </w:tr>
            <w:tr w:rsidR="006746B7" w:rsidRPr="005B2772" w:rsidTr="00D601EA">
              <w:tc>
                <w:tcPr>
                  <w:tcW w:w="2500" w:type="pct"/>
                </w:tcPr>
                <w:p w:rsidR="006746B7" w:rsidRPr="00335ADB" w:rsidRDefault="006746B7" w:rsidP="00BF3EE5">
                  <w:pPr>
                    <w:pStyle w:val="Body"/>
                    <w:jc w:val="left"/>
                    <w:rPr>
                      <w:rFonts w:ascii="Arial" w:hAnsi="Arial" w:cs="Arial"/>
                      <w:b/>
                      <w:sz w:val="22"/>
                      <w:szCs w:val="22"/>
                    </w:rPr>
                  </w:pPr>
                  <w:r w:rsidRPr="005B2772">
                    <w:rPr>
                      <w:rFonts w:ascii="Arial" w:hAnsi="Arial" w:cs="Arial"/>
                      <w:b/>
                      <w:sz w:val="22"/>
                      <w:szCs w:val="22"/>
                    </w:rPr>
                    <w:t>Verarbeitungs</w:t>
                  </w:r>
                  <w:r w:rsidRPr="00335ADB">
                    <w:rPr>
                      <w:rFonts w:ascii="Arial" w:hAnsi="Arial" w:cs="Arial"/>
                      <w:b/>
                      <w:sz w:val="22"/>
                      <w:szCs w:val="22"/>
                    </w:rPr>
                    <w:t>art</w:t>
                  </w:r>
                </w:p>
              </w:tc>
              <w:tc>
                <w:tcPr>
                  <w:tcW w:w="2500" w:type="pct"/>
                </w:tcPr>
                <w:sdt>
                  <w:sdtPr>
                    <w:rPr>
                      <w:rFonts w:ascii="Arial" w:hAnsi="Arial" w:cs="Arial"/>
                    </w:rPr>
                    <w:id w:val="1526442503"/>
                    <w:placeholder>
                      <w:docPart w:val="DefaultPlaceholder_-1854013440"/>
                    </w:placeholder>
                    <w:text/>
                  </w:sdtPr>
                  <w:sdtEndPr/>
                  <w:sdtContent>
                    <w:p w:rsidR="006746B7" w:rsidRPr="00802FB3" w:rsidRDefault="006746B7" w:rsidP="00893008">
                      <w:pPr>
                        <w:rPr>
                          <w:rFonts w:ascii="Arial" w:hAnsi="Arial" w:cs="Arial"/>
                        </w:rPr>
                      </w:pPr>
                      <w:r w:rsidRPr="00802FB3">
                        <w:rPr>
                          <w:rFonts w:ascii="Arial" w:hAnsi="Arial" w:cs="Arial"/>
                        </w:rPr>
                        <w:t>[DETAILS]</w:t>
                      </w:r>
                    </w:p>
                  </w:sdtContent>
                </w:sdt>
              </w:tc>
            </w:tr>
            <w:tr w:rsidR="006746B7" w:rsidRPr="005B2772" w:rsidTr="00D601EA">
              <w:tc>
                <w:tcPr>
                  <w:tcW w:w="2500" w:type="pct"/>
                </w:tcPr>
                <w:p w:rsidR="006746B7" w:rsidRPr="005B2772" w:rsidRDefault="006746B7" w:rsidP="00BF3EE5">
                  <w:pPr>
                    <w:pStyle w:val="Body"/>
                    <w:jc w:val="left"/>
                    <w:rPr>
                      <w:rFonts w:ascii="Arial" w:hAnsi="Arial" w:cs="Arial"/>
                      <w:b/>
                      <w:sz w:val="22"/>
                      <w:szCs w:val="22"/>
                    </w:rPr>
                  </w:pPr>
                  <w:r w:rsidRPr="005B2772">
                    <w:rPr>
                      <w:rFonts w:ascii="Arial" w:hAnsi="Arial" w:cs="Arial"/>
                      <w:b/>
                      <w:sz w:val="22"/>
                      <w:szCs w:val="22"/>
                    </w:rPr>
                    <w:t>Verarbeitungs</w:t>
                  </w:r>
                  <w:r w:rsidR="00335ADB">
                    <w:rPr>
                      <w:rFonts w:ascii="Arial" w:hAnsi="Arial" w:cs="Arial"/>
                      <w:b/>
                      <w:sz w:val="22"/>
                      <w:szCs w:val="22"/>
                    </w:rPr>
                    <w:t>-</w:t>
                  </w:r>
                  <w:r w:rsidRPr="005B2772">
                    <w:rPr>
                      <w:rFonts w:ascii="Arial" w:hAnsi="Arial" w:cs="Arial"/>
                      <w:b/>
                      <w:sz w:val="22"/>
                      <w:szCs w:val="22"/>
                    </w:rPr>
                    <w:t>zweck</w:t>
                  </w:r>
                </w:p>
              </w:tc>
              <w:sdt>
                <w:sdtPr>
                  <w:rPr>
                    <w:rFonts w:ascii="Arial" w:hAnsi="Arial" w:cs="Arial"/>
                  </w:rPr>
                  <w:id w:val="583646914"/>
                  <w:placeholder>
                    <w:docPart w:val="DefaultPlaceholder_-1854013440"/>
                  </w:placeholder>
                  <w:text/>
                </w:sdtPr>
                <w:sdtEndPr/>
                <w:sdtContent>
                  <w:tc>
                    <w:tcPr>
                      <w:tcW w:w="2500" w:type="pct"/>
                    </w:tcPr>
                    <w:p w:rsidR="006746B7" w:rsidRPr="00802FB3" w:rsidRDefault="006746B7" w:rsidP="00893008">
                      <w:pPr>
                        <w:rPr>
                          <w:rFonts w:ascii="Arial" w:hAnsi="Arial" w:cs="Arial"/>
                        </w:rPr>
                      </w:pPr>
                      <w:r w:rsidRPr="00802FB3">
                        <w:rPr>
                          <w:rFonts w:ascii="Arial" w:hAnsi="Arial" w:cs="Arial"/>
                        </w:rPr>
                        <w:t>[DETAILS]</w:t>
                      </w:r>
                    </w:p>
                  </w:tc>
                </w:sdtContent>
              </w:sdt>
            </w:tr>
            <w:tr w:rsidR="006746B7" w:rsidRPr="005B2772" w:rsidTr="00D601EA">
              <w:tc>
                <w:tcPr>
                  <w:tcW w:w="2500" w:type="pct"/>
                </w:tcPr>
                <w:p w:rsidR="006746B7" w:rsidRPr="00BF3EE5" w:rsidRDefault="006746B7" w:rsidP="00BF3EE5">
                  <w:pPr>
                    <w:pStyle w:val="Body"/>
                    <w:jc w:val="left"/>
                    <w:rPr>
                      <w:rFonts w:ascii="Arial" w:hAnsi="Arial" w:cs="Arial"/>
                      <w:b/>
                      <w:sz w:val="22"/>
                      <w:szCs w:val="22"/>
                      <w:lang w:val="de-DE"/>
                    </w:rPr>
                  </w:pPr>
                  <w:r w:rsidRPr="00BF3EE5">
                    <w:rPr>
                      <w:rFonts w:ascii="Arial" w:hAnsi="Arial" w:cs="Arial"/>
                      <w:b/>
                      <w:sz w:val="22"/>
                      <w:szCs w:val="22"/>
                      <w:lang w:val="de-DE"/>
                    </w:rPr>
                    <w:t>Art von</w:t>
                  </w:r>
                  <w:r w:rsidR="00335ADB" w:rsidRPr="00BF3EE5">
                    <w:rPr>
                      <w:rFonts w:ascii="Arial" w:hAnsi="Arial" w:cs="Arial"/>
                      <w:b/>
                      <w:sz w:val="22"/>
                      <w:szCs w:val="22"/>
                      <w:lang w:val="de-DE"/>
                    </w:rPr>
                    <w:t xml:space="preserve"> </w:t>
                  </w:r>
                  <w:r w:rsidR="000F5872" w:rsidRPr="00BF3EE5">
                    <w:rPr>
                      <w:rFonts w:ascii="Arial" w:hAnsi="Arial" w:cs="Arial"/>
                      <w:b/>
                      <w:sz w:val="22"/>
                      <w:szCs w:val="22"/>
                      <w:lang w:val="de-DE"/>
                    </w:rPr>
                    <w:t>personen</w:t>
                  </w:r>
                  <w:r w:rsidR="00335ADB" w:rsidRPr="00BF3EE5">
                    <w:rPr>
                      <w:rFonts w:ascii="Arial" w:hAnsi="Arial" w:cs="Arial"/>
                      <w:b/>
                      <w:sz w:val="22"/>
                      <w:szCs w:val="22"/>
                      <w:lang w:val="de-DE"/>
                    </w:rPr>
                    <w:t>-</w:t>
                  </w:r>
                  <w:r w:rsidR="000F5872" w:rsidRPr="00BF3EE5">
                    <w:rPr>
                      <w:rFonts w:ascii="Arial" w:hAnsi="Arial" w:cs="Arial"/>
                      <w:b/>
                      <w:sz w:val="22"/>
                      <w:szCs w:val="22"/>
                      <w:lang w:val="de-DE"/>
                    </w:rPr>
                    <w:t>bezogenen</w:t>
                  </w:r>
                  <w:r w:rsidR="00AC0CD7" w:rsidRPr="00BF3EE5">
                    <w:rPr>
                      <w:rFonts w:ascii="Arial" w:hAnsi="Arial" w:cs="Arial"/>
                      <w:b/>
                      <w:sz w:val="22"/>
                      <w:szCs w:val="22"/>
                      <w:lang w:val="de-DE"/>
                    </w:rPr>
                    <w:t xml:space="preserve"> </w:t>
                  </w:r>
                  <w:r w:rsidRPr="00BF3EE5">
                    <w:rPr>
                      <w:rFonts w:ascii="Arial" w:hAnsi="Arial" w:cs="Arial"/>
                      <w:b/>
                      <w:sz w:val="22"/>
                      <w:szCs w:val="22"/>
                      <w:lang w:val="de-DE"/>
                    </w:rPr>
                    <w:t>Daten</w:t>
                  </w:r>
                </w:p>
              </w:tc>
              <w:tc>
                <w:tcPr>
                  <w:tcW w:w="2500" w:type="pct"/>
                </w:tcPr>
                <w:sdt>
                  <w:sdtPr>
                    <w:rPr>
                      <w:rFonts w:ascii="Arial" w:hAnsi="Arial" w:cs="Arial"/>
                    </w:rPr>
                    <w:id w:val="2117856596"/>
                    <w:placeholder>
                      <w:docPart w:val="DefaultPlaceholder_-1854013440"/>
                    </w:placeholder>
                    <w:text/>
                  </w:sdtPr>
                  <w:sdtEndPr/>
                  <w:sdtContent>
                    <w:p w:rsidR="006746B7" w:rsidRPr="00802FB3" w:rsidRDefault="006746B7" w:rsidP="00893008">
                      <w:pPr>
                        <w:rPr>
                          <w:rFonts w:ascii="Arial" w:hAnsi="Arial" w:cs="Arial"/>
                        </w:rPr>
                      </w:pPr>
                      <w:r w:rsidRPr="00802FB3">
                        <w:rPr>
                          <w:rFonts w:ascii="Arial" w:hAnsi="Arial" w:cs="Arial"/>
                        </w:rPr>
                        <w:t>[DETAILS]</w:t>
                      </w:r>
                    </w:p>
                  </w:sdtContent>
                </w:sdt>
              </w:tc>
            </w:tr>
            <w:tr w:rsidR="006746B7" w:rsidRPr="005B2772" w:rsidTr="00D601EA">
              <w:tc>
                <w:tcPr>
                  <w:tcW w:w="2500" w:type="pct"/>
                </w:tcPr>
                <w:p w:rsidR="006746B7" w:rsidRPr="005B2772" w:rsidRDefault="006746B7" w:rsidP="00BF3EE5">
                  <w:pPr>
                    <w:pStyle w:val="Body"/>
                    <w:jc w:val="left"/>
                    <w:rPr>
                      <w:rFonts w:ascii="Arial" w:hAnsi="Arial" w:cs="Arial"/>
                      <w:b/>
                      <w:sz w:val="22"/>
                      <w:szCs w:val="22"/>
                    </w:rPr>
                  </w:pPr>
                  <w:r w:rsidRPr="005B2772">
                    <w:rPr>
                      <w:rFonts w:ascii="Arial" w:hAnsi="Arial" w:cs="Arial"/>
                      <w:b/>
                      <w:sz w:val="22"/>
                      <w:szCs w:val="22"/>
                    </w:rPr>
                    <w:t>Kategorien betroffener Personen</w:t>
                  </w:r>
                </w:p>
              </w:tc>
              <w:tc>
                <w:tcPr>
                  <w:tcW w:w="2500" w:type="pct"/>
                </w:tcPr>
                <w:sdt>
                  <w:sdtPr>
                    <w:rPr>
                      <w:rFonts w:ascii="Arial" w:hAnsi="Arial" w:cs="Arial"/>
                    </w:rPr>
                    <w:id w:val="618187386"/>
                    <w:placeholder>
                      <w:docPart w:val="DefaultPlaceholder_-1854013440"/>
                    </w:placeholder>
                    <w:text/>
                  </w:sdtPr>
                  <w:sdtEndPr/>
                  <w:sdtContent>
                    <w:p w:rsidR="006746B7" w:rsidRPr="00802FB3" w:rsidRDefault="006746B7" w:rsidP="00893008">
                      <w:pPr>
                        <w:rPr>
                          <w:rFonts w:ascii="Arial" w:hAnsi="Arial" w:cs="Arial"/>
                        </w:rPr>
                      </w:pPr>
                      <w:r w:rsidRPr="00802FB3">
                        <w:rPr>
                          <w:rFonts w:ascii="Arial" w:hAnsi="Arial" w:cs="Arial"/>
                        </w:rPr>
                        <w:t>[DETAILS]</w:t>
                      </w:r>
                    </w:p>
                  </w:sdtContent>
                </w:sdt>
              </w:tc>
            </w:tr>
          </w:tbl>
          <w:p w:rsidR="00A8334E" w:rsidRPr="005B2772" w:rsidRDefault="00A8334E" w:rsidP="00451255">
            <w:pPr>
              <w:pStyle w:val="BodyText"/>
              <w:spacing w:after="240"/>
              <w:rPr>
                <w:rFonts w:cs="Arial"/>
              </w:rPr>
            </w:pPr>
          </w:p>
        </w:tc>
      </w:tr>
      <w:tr w:rsidR="008434CF" w:rsidRPr="005B2772" w:rsidTr="00D601EA">
        <w:tc>
          <w:tcPr>
            <w:tcW w:w="4786" w:type="dxa"/>
          </w:tcPr>
          <w:p w:rsidR="008434CF" w:rsidRPr="005B2772" w:rsidRDefault="008434CF" w:rsidP="00451255">
            <w:pPr>
              <w:pStyle w:val="Schedule"/>
              <w:rPr>
                <w:rFonts w:ascii="Arial" w:hAnsi="Arial" w:cs="Arial"/>
                <w:sz w:val="22"/>
                <w:szCs w:val="22"/>
              </w:rPr>
            </w:pPr>
          </w:p>
        </w:tc>
        <w:tc>
          <w:tcPr>
            <w:tcW w:w="4456" w:type="dxa"/>
          </w:tcPr>
          <w:p w:rsidR="008434CF" w:rsidRPr="005B2772" w:rsidRDefault="008434CF" w:rsidP="00451255">
            <w:pPr>
              <w:pStyle w:val="BodyText"/>
              <w:spacing w:after="240"/>
              <w:rPr>
                <w:rFonts w:cs="Arial"/>
              </w:rPr>
            </w:pPr>
          </w:p>
        </w:tc>
      </w:tr>
      <w:tr w:rsidR="00A8334E" w:rsidRPr="00644420" w:rsidTr="00D601EA">
        <w:tc>
          <w:tcPr>
            <w:tcW w:w="4786" w:type="dxa"/>
          </w:tcPr>
          <w:tbl>
            <w:tblPr>
              <w:tblStyle w:val="TableGrid"/>
              <w:tblW w:w="5000" w:type="pct"/>
              <w:tblBorders>
                <w:insideV w:val="single" w:sz="12" w:space="0" w:color="auto"/>
              </w:tblBorders>
              <w:tblLayout w:type="fixed"/>
              <w:tblLook w:val="04A0" w:firstRow="1" w:lastRow="0" w:firstColumn="1" w:lastColumn="0" w:noHBand="0" w:noVBand="1"/>
            </w:tblPr>
            <w:tblGrid>
              <w:gridCol w:w="4560"/>
            </w:tblGrid>
            <w:tr w:rsidR="008434CF" w:rsidRPr="005B2772" w:rsidTr="00D601EA">
              <w:tc>
                <w:tcPr>
                  <w:tcW w:w="5000" w:type="pct"/>
                </w:tcPr>
                <w:p w:rsidR="008434CF" w:rsidRPr="005B2772" w:rsidRDefault="008434CF" w:rsidP="008434CF">
                  <w:pPr>
                    <w:pStyle w:val="Schedule"/>
                    <w:rPr>
                      <w:rFonts w:ascii="Arial" w:hAnsi="Arial" w:cs="Arial"/>
                      <w:sz w:val="22"/>
                      <w:szCs w:val="22"/>
                    </w:rPr>
                  </w:pPr>
                  <w:r w:rsidRPr="005B2772">
                    <w:rPr>
                      <w:rFonts w:ascii="Arial" w:hAnsi="Arial" w:cs="Arial"/>
                      <w:sz w:val="22"/>
                      <w:szCs w:val="22"/>
                    </w:rPr>
                    <w:lastRenderedPageBreak/>
                    <w:t xml:space="preserve">SCHEDULE 2 </w:t>
                  </w:r>
                </w:p>
                <w:p w:rsidR="008434CF" w:rsidRPr="005B2772" w:rsidRDefault="00970577" w:rsidP="008434CF">
                  <w:pPr>
                    <w:pStyle w:val="Schedule"/>
                    <w:rPr>
                      <w:rFonts w:ascii="Arial" w:hAnsi="Arial" w:cs="Arial"/>
                      <w:sz w:val="22"/>
                      <w:szCs w:val="22"/>
                    </w:rPr>
                  </w:pPr>
                  <w:r w:rsidRPr="005B2772">
                    <w:rPr>
                      <w:rFonts w:ascii="Arial" w:hAnsi="Arial" w:cs="Arial"/>
                      <w:sz w:val="22"/>
                      <w:szCs w:val="22"/>
                    </w:rPr>
                    <w:t>SECURITY MEASURES</w:t>
                  </w:r>
                </w:p>
              </w:tc>
            </w:tr>
            <w:tr w:rsidR="008434CF" w:rsidRPr="005B2772" w:rsidTr="00D601EA">
              <w:tc>
                <w:tcPr>
                  <w:tcW w:w="5000" w:type="pct"/>
                </w:tcPr>
                <w:p w:rsidR="008434CF" w:rsidRPr="005B2772" w:rsidRDefault="008434CF" w:rsidP="000C4A5E">
                  <w:pPr>
                    <w:rPr>
                      <w:rFonts w:ascii="Arial" w:hAnsi="Arial" w:cs="Arial"/>
                    </w:rPr>
                  </w:pPr>
                </w:p>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Physical Access Control:</w:t>
                  </w:r>
                </w:p>
                <w:p w:rsidR="00970577" w:rsidRPr="005B2772" w:rsidRDefault="00970577" w:rsidP="00970577">
                  <w:pPr>
                    <w:rPr>
                      <w:rFonts w:ascii="Arial" w:hAnsi="Arial" w:cs="Arial"/>
                    </w:rPr>
                  </w:pPr>
                  <w:r w:rsidRPr="005B2772">
                    <w:rPr>
                      <w:rFonts w:ascii="Arial" w:hAnsi="Arial" w:cs="Arial"/>
                    </w:rPr>
                    <w:t xml:space="preserve">Unauthorized persons shall be prevented from gaining physical access to premises, buildings or rooms where data processing systems are located which Process Agreement </w:t>
                  </w:r>
                  <w:r w:rsidRPr="005B2772">
                    <w:rPr>
                      <w:rFonts w:ascii="Arial" w:hAnsi="Arial" w:cs="Arial"/>
                      <w:bCs/>
                    </w:rPr>
                    <w:t>Personal Data ("</w:t>
                  </w:r>
                  <w:r w:rsidRPr="005B2772">
                    <w:rPr>
                      <w:rFonts w:ascii="Arial" w:hAnsi="Arial" w:cs="Arial"/>
                      <w:b/>
                      <w:bCs/>
                    </w:rPr>
                    <w:t>Data Centres</w:t>
                  </w:r>
                  <w:r w:rsidRPr="005B2772">
                    <w:rPr>
                      <w:rFonts w:ascii="Arial" w:hAnsi="Arial" w:cs="Arial"/>
                      <w:bCs/>
                    </w:rPr>
                    <w:t>")</w:t>
                  </w:r>
                  <w:r w:rsidRPr="005B2772">
                    <w:rPr>
                      <w:rFonts w:ascii="Arial" w:hAnsi="Arial" w:cs="Arial"/>
                    </w:rPr>
                    <w:t>.</w:t>
                  </w:r>
                </w:p>
                <w:p w:rsidR="00970577" w:rsidRPr="005B2772" w:rsidRDefault="00970577" w:rsidP="00970577">
                  <w:pPr>
                    <w:rPr>
                      <w:rFonts w:ascii="Arial" w:hAnsi="Arial" w:cs="Arial"/>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970577">
                  <w:pPr>
                    <w:rPr>
                      <w:rFonts w:ascii="Arial" w:hAnsi="Arial" w:cs="Arial"/>
                    </w:rPr>
                  </w:pPr>
                  <w:r w:rsidRPr="005B2772">
                    <w:rPr>
                      <w:rFonts w:ascii="Arial" w:hAnsi="Arial" w:cs="Arial"/>
                      <w:b/>
                      <w:bCs/>
                    </w:rPr>
                    <w:t xml:space="preserve">Data Centres </w:t>
                  </w:r>
                  <w:r w:rsidRPr="005B2772">
                    <w:rPr>
                      <w:rFonts w:ascii="Arial" w:hAnsi="Arial" w:cs="Arial"/>
                      <w:bCs/>
                    </w:rPr>
                    <w:t>shall</w:t>
                  </w:r>
                  <w:r w:rsidRPr="005B2772">
                    <w:rPr>
                      <w:rFonts w:ascii="Arial" w:hAnsi="Arial" w:cs="Arial"/>
                    </w:rPr>
                    <w:t> adhere to strict security procedures enforced by guards, surveillance cameras, motion detectors, access control mechanisms and other measures to prevent equipment and </w:t>
                  </w:r>
                  <w:r w:rsidRPr="005B2772">
                    <w:rPr>
                      <w:rFonts w:ascii="Arial" w:hAnsi="Arial" w:cs="Arial"/>
                      <w:b/>
                      <w:bCs/>
                    </w:rPr>
                    <w:t>Data Centre</w:t>
                  </w:r>
                  <w:r w:rsidRPr="005B2772">
                    <w:rPr>
                      <w:rFonts w:ascii="Arial" w:hAnsi="Arial" w:cs="Arial"/>
                    </w:rPr>
                    <w:t> facilities from being compromised. Only authorized representatives have access to systems and infrastructure within the </w:t>
                  </w:r>
                  <w:r w:rsidRPr="005B2772">
                    <w:rPr>
                      <w:rFonts w:ascii="Arial" w:hAnsi="Arial" w:cs="Arial"/>
                      <w:b/>
                      <w:bCs/>
                    </w:rPr>
                    <w:t>Data Centre</w:t>
                  </w:r>
                  <w:r w:rsidRPr="005B2772">
                    <w:rPr>
                      <w:rFonts w:ascii="Arial" w:hAnsi="Arial" w:cs="Arial"/>
                    </w:rPr>
                    <w:t> facilities. To ensure proper functionality, physical security equipment (e.g. motion sensors, cameras, etc.) are maintained on a regular basis. In detail, the following physical security measures are implemented at the </w:t>
                  </w:r>
                  <w:r w:rsidRPr="005B2772">
                    <w:rPr>
                      <w:rFonts w:ascii="Arial" w:hAnsi="Arial" w:cs="Arial"/>
                      <w:b/>
                      <w:bCs/>
                    </w:rPr>
                    <w:t>Data Centres</w:t>
                  </w:r>
                  <w:r w:rsidRPr="005B2772">
                    <w:rPr>
                      <w:rFonts w:ascii="Arial" w:hAnsi="Arial" w:cs="Arial"/>
                    </w:rPr>
                    <w:t>:</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The Supplier protects its assets and facilities using the appropriate means based on a</w:t>
                  </w:r>
                  <w:r w:rsidR="00335ADB">
                    <w:rPr>
                      <w:rFonts w:ascii="Arial" w:hAnsi="Arial" w:cs="Arial"/>
                      <w:lang w:val="en-GB"/>
                    </w:rPr>
                    <w:t>n</w:t>
                  </w:r>
                  <w:r w:rsidRPr="005B2772">
                    <w:rPr>
                      <w:rFonts w:ascii="Arial" w:hAnsi="Arial" w:cs="Arial"/>
                      <w:lang w:val="en-GB"/>
                    </w:rPr>
                    <w:t xml:space="preserve"> internal security classification.</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In general, buildings are secured through access control systems (smart card access system).</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As a minimum requirement, the outermost shell of the building must be fitted with a certified key system including modern, active key management.</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Depending on the security classification, buildings, individual areas and surrounding premises are further protected by additional measures. These include specific access profiles, video surveillance and intruder alarm systems.</w:t>
                  </w:r>
                </w:p>
                <w:p w:rsidR="00970577" w:rsidRPr="006B4F77" w:rsidRDefault="00970577" w:rsidP="00677DC3">
                  <w:pPr>
                    <w:pStyle w:val="ListParagraph"/>
                    <w:numPr>
                      <w:ilvl w:val="0"/>
                      <w:numId w:val="13"/>
                    </w:numPr>
                    <w:spacing w:after="0" w:line="240" w:lineRule="auto"/>
                    <w:rPr>
                      <w:rFonts w:ascii="Arial" w:hAnsi="Arial" w:cs="Arial"/>
                      <w:lang w:val="en-US"/>
                    </w:rPr>
                  </w:pPr>
                  <w:r w:rsidRPr="005B2772">
                    <w:rPr>
                      <w:rFonts w:ascii="Arial" w:hAnsi="Arial" w:cs="Arial"/>
                      <w:lang w:val="en-GB"/>
                    </w:rPr>
                    <w:t xml:space="preserve">Access rights will be granted to authorized persons on an individual </w:t>
                  </w:r>
                  <w:r w:rsidRPr="005B2772">
                    <w:rPr>
                      <w:rFonts w:ascii="Arial" w:hAnsi="Arial" w:cs="Arial"/>
                      <w:lang w:val="en-GB"/>
                    </w:rPr>
                    <w:lastRenderedPageBreak/>
                    <w:t xml:space="preserve">basis according to the System and Data Access Control measures (see Section 2 and 3 below). This also applies to visitor access. Guests and visitors to the Supplier's building must register their names at reception and must be accompanied by authorized personnel. </w:t>
                  </w:r>
                </w:p>
                <w:p w:rsidR="00970577" w:rsidRPr="006B4F77" w:rsidRDefault="00970577" w:rsidP="00677DC3">
                  <w:pPr>
                    <w:pStyle w:val="ListParagraph"/>
                    <w:numPr>
                      <w:ilvl w:val="0"/>
                      <w:numId w:val="13"/>
                    </w:numPr>
                    <w:spacing w:after="0" w:line="240" w:lineRule="auto"/>
                    <w:rPr>
                      <w:rFonts w:ascii="Arial" w:hAnsi="Arial" w:cs="Arial"/>
                      <w:lang w:val="en-US"/>
                    </w:rPr>
                  </w:pPr>
                  <w:r w:rsidRPr="005B2772">
                    <w:rPr>
                      <w:rFonts w:ascii="Arial" w:hAnsi="Arial" w:cs="Arial"/>
                      <w:lang w:val="en-GB"/>
                    </w:rPr>
                    <w:t>The Supplier's employees and external personnel must wear their ID cards at all PPG and Supplier locations.</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System Access Control:</w:t>
                  </w:r>
                </w:p>
                <w:p w:rsidR="00970577" w:rsidRPr="005B2772" w:rsidRDefault="00970577" w:rsidP="00970577">
                  <w:pPr>
                    <w:rPr>
                      <w:rFonts w:ascii="Arial" w:hAnsi="Arial" w:cs="Arial"/>
                    </w:rPr>
                  </w:pPr>
                  <w:r w:rsidRPr="005B2772">
                    <w:rPr>
                      <w:rFonts w:ascii="Arial" w:hAnsi="Arial" w:cs="Arial"/>
                    </w:rPr>
                    <w:t>Data processing systems must be prevented from being used without authorization.</w:t>
                  </w:r>
                </w:p>
                <w:p w:rsidR="00970577" w:rsidRPr="005B2772" w:rsidRDefault="00970577" w:rsidP="00970577">
                  <w:pPr>
                    <w:rPr>
                      <w:rFonts w:ascii="Arial" w:hAnsi="Arial" w:cs="Arial"/>
                      <w:u w:val="single"/>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Multiple authorization levels are used to grant access to sensitive systems including those storing and processing Agreement Personal Data. Processes are in place to ensure that authorized users have the appropriate authorization to add, delete, or modify users.</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All users access the Supplier systems with a unique identifier (user ID).</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The Supplier has procedures in place to ensure that requested authorization changes are implemented only in accordance with the guidelines (for example, no rights are granted without authorization). If a user leaves the Supplier, its access rights are revoked.</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 xml:space="preserve">The Supplier has established a password policy that prohibits the sharing of passwords, governs what to do if a password is disclosed, requires passwords to be changed on a regular basis and default passwords to be altered. Personalized user IDs are assigned for authentication. All passwords must fulfil defined minimum requirements and are stored in encrypted form. In case of domain passwords, the system forces a password change every six months </w:t>
                  </w:r>
                  <w:r w:rsidRPr="005B2772">
                    <w:rPr>
                      <w:rFonts w:ascii="Arial" w:hAnsi="Arial" w:cs="Arial"/>
                      <w:lang w:val="en-GB"/>
                    </w:rPr>
                    <w:lastRenderedPageBreak/>
                    <w:t>complying with the requirements for complex passwords. Each computer has a password-protected screensaver.</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The Supplier corporate network is protected from the public network by firewalls.</w:t>
                  </w:r>
                </w:p>
                <w:p w:rsidR="00970577" w:rsidRPr="005B2772" w:rsidRDefault="00970577" w:rsidP="00970577">
                  <w:pPr>
                    <w:pStyle w:val="ListParagraph"/>
                    <w:numPr>
                      <w:ilvl w:val="0"/>
                      <w:numId w:val="13"/>
                    </w:numPr>
                    <w:spacing w:after="0" w:line="240" w:lineRule="auto"/>
                    <w:rPr>
                      <w:rFonts w:ascii="Arial" w:hAnsi="Arial" w:cs="Arial"/>
                      <w:lang w:val="en-GB"/>
                    </w:rPr>
                  </w:pPr>
                  <w:r w:rsidRPr="005B2772">
                    <w:rPr>
                      <w:rFonts w:ascii="Arial" w:hAnsi="Arial" w:cs="Arial"/>
                      <w:lang w:val="en-GB"/>
                    </w:rPr>
                    <w:t>The Supplier uses up–to-date antivirus software at access points to the company network (for e-mail accounts) and on all file servers and all workstations.</w:t>
                  </w:r>
                </w:p>
                <w:p w:rsidR="00970577" w:rsidRPr="006B4F77" w:rsidRDefault="00970577" w:rsidP="00677DC3">
                  <w:pPr>
                    <w:pStyle w:val="ListParagraph"/>
                    <w:numPr>
                      <w:ilvl w:val="0"/>
                      <w:numId w:val="13"/>
                    </w:numPr>
                    <w:spacing w:after="0" w:line="240" w:lineRule="auto"/>
                    <w:rPr>
                      <w:rFonts w:ascii="Arial" w:hAnsi="Arial" w:cs="Arial"/>
                      <w:lang w:val="en-US"/>
                    </w:rPr>
                  </w:pPr>
                  <w:r w:rsidRPr="005B2772">
                    <w:rPr>
                      <w:rFonts w:ascii="Arial" w:hAnsi="Arial" w:cs="Arial"/>
                      <w:lang w:val="en-GB"/>
                    </w:rPr>
                    <w:t>A security patch management is implemented to ensure deployment of relevant security updates.</w:t>
                  </w:r>
                </w:p>
                <w:p w:rsidR="00970577" w:rsidRPr="006B4F77" w:rsidDel="00970577" w:rsidRDefault="00970577" w:rsidP="00677DC3">
                  <w:pPr>
                    <w:pStyle w:val="ListParagraph"/>
                    <w:numPr>
                      <w:ilvl w:val="0"/>
                      <w:numId w:val="13"/>
                    </w:numPr>
                    <w:spacing w:after="0" w:line="240" w:lineRule="auto"/>
                    <w:rPr>
                      <w:rFonts w:ascii="Arial" w:hAnsi="Arial" w:cs="Arial"/>
                      <w:lang w:val="en-US"/>
                    </w:rPr>
                  </w:pPr>
                  <w:r w:rsidRPr="005B2772">
                    <w:rPr>
                      <w:rFonts w:ascii="Arial" w:hAnsi="Arial" w:cs="Arial"/>
                      <w:lang w:val="en-GB"/>
                    </w:rPr>
                    <w:t>Full remote access to the Supplier's corporate network and critical infrastructure is protected by strong authentication.</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Data Access Control:</w:t>
                  </w:r>
                </w:p>
                <w:p w:rsidR="00970577" w:rsidRPr="005B2772" w:rsidRDefault="00970577" w:rsidP="00970577">
                  <w:pPr>
                    <w:rPr>
                      <w:rFonts w:ascii="Arial" w:hAnsi="Arial" w:cs="Arial"/>
                    </w:rPr>
                  </w:pPr>
                  <w:r w:rsidRPr="005B2772">
                    <w:rPr>
                      <w:rFonts w:ascii="Arial" w:hAnsi="Arial" w:cs="Arial"/>
                    </w:rPr>
                    <w:t>Persons entitled to use data processing systems shall gain access only to the </w:t>
                  </w:r>
                  <w:r w:rsidRPr="005B2772">
                    <w:rPr>
                      <w:rFonts w:ascii="Arial" w:hAnsi="Arial" w:cs="Arial"/>
                      <w:bCs/>
                    </w:rPr>
                    <w:t xml:space="preserve">Agreement Personal Data </w:t>
                  </w:r>
                  <w:r w:rsidRPr="005B2772">
                    <w:rPr>
                      <w:rFonts w:ascii="Arial" w:hAnsi="Arial" w:cs="Arial"/>
                    </w:rPr>
                    <w:t>that they have a right to access, and </w:t>
                  </w:r>
                  <w:r w:rsidRPr="005B2772">
                    <w:rPr>
                      <w:rFonts w:ascii="Arial" w:hAnsi="Arial" w:cs="Arial"/>
                      <w:bCs/>
                    </w:rPr>
                    <w:t xml:space="preserve">Agreement Personal Data </w:t>
                  </w:r>
                  <w:r w:rsidRPr="005B2772">
                    <w:rPr>
                      <w:rFonts w:ascii="Arial" w:hAnsi="Arial" w:cs="Arial"/>
                    </w:rPr>
                    <w:t>must not be read, copied, modified or removed without authorization in the course of processing, use and storage.</w:t>
                  </w:r>
                </w:p>
                <w:p w:rsidR="00970577" w:rsidRPr="005B2772" w:rsidRDefault="00970577" w:rsidP="00970577">
                  <w:pPr>
                    <w:rPr>
                      <w:rFonts w:ascii="Arial" w:hAnsi="Arial" w:cs="Arial"/>
                      <w:u w:val="single"/>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970577">
                  <w:pPr>
                    <w:pStyle w:val="ListParagraph"/>
                    <w:numPr>
                      <w:ilvl w:val="0"/>
                      <w:numId w:val="15"/>
                    </w:numPr>
                    <w:spacing w:after="0" w:line="240" w:lineRule="auto"/>
                    <w:rPr>
                      <w:rFonts w:ascii="Arial" w:hAnsi="Arial" w:cs="Arial"/>
                      <w:lang w:val="en-GB"/>
                    </w:rPr>
                  </w:pPr>
                  <w:r w:rsidRPr="005B2772">
                    <w:rPr>
                      <w:rFonts w:ascii="Arial" w:hAnsi="Arial" w:cs="Arial"/>
                      <w:lang w:val="en-GB"/>
                    </w:rPr>
                    <w:t>Access to personal, confidential or sensitive information is granted on a need-to-know basis. In other words, employees or external third parties have access to the information that they require in order to complete their work. The Supplier uses authorization concepts that document how authorizations are assigned and which authorizations are assigned. All personal, confidential, or otherwise sensitive data is protected in accordance with the Supplier security policies and standards.</w:t>
                  </w:r>
                </w:p>
                <w:p w:rsidR="00970577" w:rsidRPr="005B2772" w:rsidRDefault="00970577" w:rsidP="00970577">
                  <w:pPr>
                    <w:pStyle w:val="ListParagraph"/>
                    <w:numPr>
                      <w:ilvl w:val="0"/>
                      <w:numId w:val="15"/>
                    </w:numPr>
                    <w:spacing w:after="0" w:line="240" w:lineRule="auto"/>
                    <w:rPr>
                      <w:rFonts w:ascii="Arial" w:hAnsi="Arial" w:cs="Arial"/>
                      <w:lang w:val="en-GB"/>
                    </w:rPr>
                  </w:pPr>
                  <w:r w:rsidRPr="005B2772">
                    <w:rPr>
                      <w:rFonts w:ascii="Arial" w:hAnsi="Arial" w:cs="Arial"/>
                      <w:lang w:val="en-GB"/>
                    </w:rPr>
                    <w:t xml:space="preserve">All production servers of any Supplier service are operated in the relevant Data Centres. Security measures that protect applications processing personal, confidential or other sensitive information are </w:t>
                  </w:r>
                  <w:r w:rsidRPr="005B2772">
                    <w:rPr>
                      <w:rFonts w:ascii="Arial" w:hAnsi="Arial" w:cs="Arial"/>
                      <w:lang w:val="en-GB"/>
                    </w:rPr>
                    <w:lastRenderedPageBreak/>
                    <w:t>regularly checked. To this end, the Supplier conducts internal and external security checks and penetration tests on the IT systems.</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The Supplier does not allow the installation of personal software or other software not approved by the Supplier to systems being used for any IT Service.</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A Supplier security standard governs how data and data carriers are deleted or destroyed.</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Data Transmission Control:</w:t>
                  </w:r>
                </w:p>
                <w:p w:rsidR="00970577" w:rsidRPr="005B2772" w:rsidRDefault="00970577" w:rsidP="00970577">
                  <w:pPr>
                    <w:rPr>
                      <w:rFonts w:ascii="Arial" w:hAnsi="Arial" w:cs="Arial"/>
                    </w:rPr>
                  </w:pPr>
                  <w:r w:rsidRPr="005B2772">
                    <w:rPr>
                      <w:rFonts w:ascii="Arial" w:hAnsi="Arial" w:cs="Arial"/>
                      <w:bCs/>
                    </w:rPr>
                    <w:t xml:space="preserve">Agreement Personal Data </w:t>
                  </w:r>
                  <w:r w:rsidRPr="005B2772">
                    <w:rPr>
                      <w:rFonts w:ascii="Arial" w:hAnsi="Arial" w:cs="Arial"/>
                    </w:rPr>
                    <w:t>must not be read, copied, modified or removed without authorization during transfer.</w:t>
                  </w:r>
                </w:p>
                <w:p w:rsidR="00970577" w:rsidRPr="005B2772" w:rsidRDefault="00970577" w:rsidP="00970577">
                  <w:pPr>
                    <w:rPr>
                      <w:rFonts w:ascii="Arial" w:hAnsi="Arial" w:cs="Arial"/>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970577">
                  <w:pPr>
                    <w:pStyle w:val="ListParagraph"/>
                    <w:numPr>
                      <w:ilvl w:val="0"/>
                      <w:numId w:val="15"/>
                    </w:numPr>
                    <w:spacing w:after="0" w:line="240" w:lineRule="auto"/>
                    <w:rPr>
                      <w:rFonts w:ascii="Arial" w:hAnsi="Arial" w:cs="Arial"/>
                      <w:lang w:val="en-GB"/>
                    </w:rPr>
                  </w:pPr>
                  <w:r w:rsidRPr="005B2772">
                    <w:rPr>
                      <w:rFonts w:ascii="Arial" w:hAnsi="Arial" w:cs="Arial"/>
                      <w:lang w:val="en-GB"/>
                    </w:rPr>
                    <w:t>Where data carriers are physically transported, adequate measures are implemented at the Supplier to ensure the agreed service levels (for example, encryption).</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bCs/>
                      <w:lang w:val="en-GB"/>
                    </w:rPr>
                    <w:t>Agreement Personal Data transferred</w:t>
                  </w:r>
                  <w:r w:rsidRPr="005B2772">
                    <w:rPr>
                      <w:rFonts w:ascii="Arial" w:hAnsi="Arial" w:cs="Arial"/>
                      <w:lang w:val="en-GB"/>
                    </w:rPr>
                    <w:t xml:space="preserve"> over the Supplier internal networks are protected as any other confidential data according to the Supplier's security policy.</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When the data is being transferred between the Supplier and PPG, all data are encrypted.</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Data Input Control:</w:t>
                  </w:r>
                </w:p>
                <w:p w:rsidR="00970577" w:rsidRPr="005B2772" w:rsidRDefault="00970577" w:rsidP="00970577">
                  <w:pPr>
                    <w:pStyle w:val="ListParagraph"/>
                    <w:numPr>
                      <w:ilvl w:val="0"/>
                      <w:numId w:val="15"/>
                    </w:numPr>
                    <w:spacing w:after="0" w:line="240" w:lineRule="auto"/>
                    <w:rPr>
                      <w:rFonts w:ascii="Arial" w:hAnsi="Arial" w:cs="Arial"/>
                      <w:lang w:val="en-GB"/>
                    </w:rPr>
                  </w:pPr>
                  <w:r w:rsidRPr="005B2772">
                    <w:rPr>
                      <w:rFonts w:ascii="Arial" w:hAnsi="Arial" w:cs="Arial"/>
                      <w:lang w:val="en-GB"/>
                    </w:rPr>
                    <w:t xml:space="preserve">It shall be possible to retrospectively examine and establish whether and by whom at the Supplier </w:t>
                  </w:r>
                  <w:r w:rsidRPr="005B2772">
                    <w:rPr>
                      <w:rFonts w:ascii="Arial" w:hAnsi="Arial" w:cs="Arial"/>
                      <w:bCs/>
                      <w:lang w:val="en-GB"/>
                    </w:rPr>
                    <w:t xml:space="preserve">Agreement Personal Data </w:t>
                  </w:r>
                  <w:r w:rsidRPr="005B2772">
                    <w:rPr>
                      <w:rFonts w:ascii="Arial" w:hAnsi="Arial" w:cs="Arial"/>
                      <w:lang w:val="en-GB"/>
                    </w:rPr>
                    <w:t>have been entered, modified or removed from data processing systems.</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 xml:space="preserve">The Supplier only allows authorized persons to access Agreement Personal Data as required in the course of their work. </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The Supplier has implemented a logging system for input, modification and deletion.</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Job Control:</w:t>
                  </w:r>
                </w:p>
                <w:p w:rsidR="00970577" w:rsidRPr="005B2772" w:rsidRDefault="00970577" w:rsidP="00970577">
                  <w:pPr>
                    <w:rPr>
                      <w:rFonts w:ascii="Arial" w:hAnsi="Arial" w:cs="Arial"/>
                    </w:rPr>
                  </w:pPr>
                  <w:r w:rsidRPr="005B2772">
                    <w:rPr>
                      <w:rFonts w:ascii="Arial" w:hAnsi="Arial" w:cs="Arial"/>
                      <w:bCs/>
                    </w:rPr>
                    <w:t xml:space="preserve">Agreement Personal Data </w:t>
                  </w:r>
                  <w:r w:rsidRPr="005B2772">
                    <w:rPr>
                      <w:rFonts w:ascii="Arial" w:hAnsi="Arial" w:cs="Arial"/>
                    </w:rPr>
                    <w:t xml:space="preserve">being Processed on commission shall be processed solely in </w:t>
                  </w:r>
                  <w:r w:rsidRPr="005B2772">
                    <w:rPr>
                      <w:rFonts w:ascii="Arial" w:hAnsi="Arial" w:cs="Arial"/>
                    </w:rPr>
                    <w:lastRenderedPageBreak/>
                    <w:t>accordance with the Agreement and related instructions of PPG.</w:t>
                  </w:r>
                </w:p>
                <w:p w:rsidR="00970577" w:rsidRPr="005B2772" w:rsidRDefault="00970577" w:rsidP="00970577">
                  <w:pPr>
                    <w:rPr>
                      <w:rFonts w:ascii="Arial" w:hAnsi="Arial" w:cs="Arial"/>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The Supplier uses controls and processes to ensure compliance with contracts between the Supplier and its customers, Sub-Processors or other service providers.</w:t>
                  </w:r>
                </w:p>
                <w:p w:rsidR="00970577" w:rsidRPr="005B2772" w:rsidRDefault="00970577" w:rsidP="00677DC3">
                  <w:pPr>
                    <w:pStyle w:val="ListParagraph"/>
                    <w:numPr>
                      <w:ilvl w:val="0"/>
                      <w:numId w:val="15"/>
                    </w:numPr>
                    <w:spacing w:after="0" w:line="240" w:lineRule="auto"/>
                    <w:rPr>
                      <w:rFonts w:ascii="Arial" w:hAnsi="Arial" w:cs="Arial"/>
                      <w:lang w:val="en-GB"/>
                    </w:rPr>
                  </w:pPr>
                  <w:r w:rsidRPr="005B2772">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Availability Control:</w:t>
                  </w:r>
                </w:p>
                <w:p w:rsidR="00970577" w:rsidRPr="005B2772" w:rsidRDefault="00970577" w:rsidP="00970577">
                  <w:pPr>
                    <w:pStyle w:val="ListParagraph"/>
                    <w:ind w:left="0"/>
                    <w:rPr>
                      <w:rFonts w:ascii="Arial" w:hAnsi="Arial" w:cs="Arial"/>
                      <w:lang w:val="en-GB"/>
                    </w:rPr>
                  </w:pPr>
                  <w:r w:rsidRPr="005B2772">
                    <w:rPr>
                      <w:rFonts w:ascii="Arial" w:hAnsi="Arial" w:cs="Arial"/>
                      <w:bCs/>
                      <w:lang w:val="en-GB"/>
                    </w:rPr>
                    <w:t xml:space="preserve">Agreement Personal Data </w:t>
                  </w:r>
                  <w:r w:rsidRPr="005B2772">
                    <w:rPr>
                      <w:rFonts w:ascii="Arial" w:hAnsi="Arial" w:cs="Arial"/>
                      <w:lang w:val="en-GB"/>
                    </w:rPr>
                    <w:t>shall be protected against a Data Security Incident.</w:t>
                  </w:r>
                </w:p>
                <w:p w:rsidR="00970577" w:rsidRPr="005B2772" w:rsidRDefault="00970577" w:rsidP="00970577">
                  <w:pPr>
                    <w:pStyle w:val="ListParagraph"/>
                    <w:ind w:left="426"/>
                    <w:rPr>
                      <w:rFonts w:ascii="Arial" w:hAnsi="Arial" w:cs="Arial"/>
                      <w:lang w:val="en-GB"/>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970577">
                  <w:pPr>
                    <w:pStyle w:val="ListParagraph"/>
                    <w:numPr>
                      <w:ilvl w:val="0"/>
                      <w:numId w:val="16"/>
                    </w:numPr>
                    <w:spacing w:after="0" w:line="240" w:lineRule="auto"/>
                    <w:rPr>
                      <w:rFonts w:ascii="Arial" w:hAnsi="Arial" w:cs="Arial"/>
                      <w:lang w:val="en-GB"/>
                    </w:rPr>
                  </w:pPr>
                  <w:r w:rsidRPr="005B2772">
                    <w:rPr>
                      <w:rFonts w:ascii="Arial" w:hAnsi="Arial" w:cs="Arial"/>
                      <w:lang w:val="en-GB"/>
                    </w:rPr>
                    <w:t>The Supplier employs backup processes and other measures that ensure rapid restoration of business critical systems as and when necessary.</w:t>
                  </w:r>
                </w:p>
                <w:p w:rsidR="00970577" w:rsidRPr="005B2772" w:rsidRDefault="00970577" w:rsidP="00970577">
                  <w:pPr>
                    <w:pStyle w:val="ListParagraph"/>
                    <w:numPr>
                      <w:ilvl w:val="0"/>
                      <w:numId w:val="16"/>
                    </w:numPr>
                    <w:spacing w:after="0" w:line="240" w:lineRule="auto"/>
                    <w:rPr>
                      <w:rFonts w:ascii="Arial" w:hAnsi="Arial" w:cs="Arial"/>
                      <w:lang w:val="en-GB"/>
                    </w:rPr>
                  </w:pPr>
                  <w:r w:rsidRPr="005B2772">
                    <w:rPr>
                      <w:rFonts w:ascii="Arial" w:hAnsi="Arial" w:cs="Arial"/>
                      <w:lang w:val="en-GB"/>
                    </w:rPr>
                    <w:t>The Supplier uses uninterrupted power supplies (for example: UPS, batteries, generators, etc.) to ensure power availability to the Data Centre.</w:t>
                  </w:r>
                </w:p>
                <w:p w:rsidR="00970577" w:rsidRPr="005B2772" w:rsidRDefault="00970577" w:rsidP="00677DC3">
                  <w:pPr>
                    <w:pStyle w:val="ListParagraph"/>
                    <w:numPr>
                      <w:ilvl w:val="0"/>
                      <w:numId w:val="16"/>
                    </w:numPr>
                    <w:spacing w:after="0" w:line="240" w:lineRule="auto"/>
                    <w:rPr>
                      <w:rFonts w:ascii="Arial" w:hAnsi="Arial" w:cs="Arial"/>
                      <w:lang w:val="en-GB"/>
                    </w:rPr>
                  </w:pPr>
                  <w:r w:rsidRPr="005B2772">
                    <w:rPr>
                      <w:rFonts w:ascii="Arial" w:hAnsi="Arial" w:cs="Arial"/>
                      <w:lang w:val="en-GB"/>
                    </w:rPr>
                    <w:t>The Supplier has defined contingency plans as well as business and disaster recovery strategies for cloud services.</w:t>
                  </w:r>
                </w:p>
                <w:p w:rsidR="00970577" w:rsidRPr="005B2772" w:rsidRDefault="00970577" w:rsidP="00677DC3">
                  <w:pPr>
                    <w:pStyle w:val="ListParagraph"/>
                    <w:numPr>
                      <w:ilvl w:val="0"/>
                      <w:numId w:val="16"/>
                    </w:numPr>
                    <w:spacing w:after="0" w:line="240" w:lineRule="auto"/>
                    <w:rPr>
                      <w:rFonts w:ascii="Arial" w:hAnsi="Arial" w:cs="Arial"/>
                      <w:lang w:val="en-GB"/>
                    </w:rPr>
                  </w:pPr>
                  <w:r w:rsidRPr="005B2772">
                    <w:rPr>
                      <w:rFonts w:ascii="Arial" w:hAnsi="Arial" w:cs="Arial"/>
                      <w:lang w:val="en-GB"/>
                    </w:rPr>
                    <w:t>Emergency processes and systems are regularly tested.</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bCs/>
                      <w:lang w:val="en-GB"/>
                    </w:rPr>
                    <w:t>Data Separation Control:</w:t>
                  </w:r>
                </w:p>
                <w:p w:rsidR="00970577" w:rsidRPr="005B2772" w:rsidRDefault="00970577" w:rsidP="00970577">
                  <w:pPr>
                    <w:rPr>
                      <w:rFonts w:ascii="Arial" w:hAnsi="Arial" w:cs="Arial"/>
                    </w:rPr>
                  </w:pPr>
                  <w:r w:rsidRPr="005B2772">
                    <w:rPr>
                      <w:rFonts w:ascii="Arial" w:hAnsi="Arial" w:cs="Arial"/>
                      <w:bCs/>
                    </w:rPr>
                    <w:t xml:space="preserve">Agreement Personal Data </w:t>
                  </w:r>
                  <w:r w:rsidRPr="005B2772">
                    <w:rPr>
                      <w:rFonts w:ascii="Arial" w:hAnsi="Arial" w:cs="Arial"/>
                    </w:rPr>
                    <w:t>is not Processed or stored with Personal Data belonging to another Supplier client.</w:t>
                  </w:r>
                </w:p>
                <w:p w:rsidR="00970577" w:rsidRPr="005B2772" w:rsidRDefault="00970577" w:rsidP="00970577">
                  <w:pPr>
                    <w:rPr>
                      <w:rFonts w:ascii="Arial" w:hAnsi="Arial" w:cs="Arial"/>
                    </w:rPr>
                  </w:pPr>
                </w:p>
                <w:p w:rsidR="00970577" w:rsidRPr="005B2772" w:rsidRDefault="00970577" w:rsidP="00970577">
                  <w:pPr>
                    <w:rPr>
                      <w:rFonts w:ascii="Arial" w:hAnsi="Arial" w:cs="Arial"/>
                    </w:rPr>
                  </w:pPr>
                  <w:r w:rsidRPr="005B2772">
                    <w:rPr>
                      <w:rFonts w:ascii="Arial" w:hAnsi="Arial" w:cs="Arial"/>
                      <w:u w:val="single"/>
                    </w:rPr>
                    <w:t>Measures:</w:t>
                  </w:r>
                </w:p>
                <w:p w:rsidR="00970577" w:rsidRPr="005B2772" w:rsidRDefault="00970577" w:rsidP="00677DC3">
                  <w:pPr>
                    <w:pStyle w:val="ListParagraph"/>
                    <w:numPr>
                      <w:ilvl w:val="0"/>
                      <w:numId w:val="17"/>
                    </w:numPr>
                    <w:spacing w:after="0" w:line="240" w:lineRule="auto"/>
                    <w:rPr>
                      <w:rFonts w:ascii="Arial" w:hAnsi="Arial" w:cs="Arial"/>
                      <w:lang w:val="en-GB"/>
                    </w:rPr>
                  </w:pPr>
                  <w:r w:rsidRPr="005B2772">
                    <w:rPr>
                      <w:rFonts w:ascii="Arial" w:hAnsi="Arial" w:cs="Arial"/>
                      <w:lang w:val="en-GB"/>
                    </w:rPr>
                    <w:t xml:space="preserve">The Supplier uses the technical capabilities of the deployed software (for example: multi-tenancy or separate systems) to achieve data </w:t>
                  </w:r>
                  <w:r w:rsidRPr="005B2772">
                    <w:rPr>
                      <w:rFonts w:ascii="Arial" w:hAnsi="Arial" w:cs="Arial"/>
                      <w:lang w:val="en-GB"/>
                    </w:rPr>
                    <w:lastRenderedPageBreak/>
                    <w:t>separation between Agreement Personal Data from other data.</w:t>
                  </w:r>
                </w:p>
                <w:p w:rsidR="00970577" w:rsidRPr="005B2772" w:rsidRDefault="00970577" w:rsidP="00677DC3">
                  <w:pPr>
                    <w:pStyle w:val="ListParagraph"/>
                    <w:numPr>
                      <w:ilvl w:val="0"/>
                      <w:numId w:val="17"/>
                    </w:numPr>
                    <w:spacing w:after="0" w:line="240" w:lineRule="auto"/>
                    <w:rPr>
                      <w:rFonts w:ascii="Arial" w:hAnsi="Arial" w:cs="Arial"/>
                      <w:lang w:val="en-GB"/>
                    </w:rPr>
                  </w:pPr>
                  <w:r w:rsidRPr="005B2772">
                    <w:rPr>
                      <w:rFonts w:ascii="Arial" w:hAnsi="Arial" w:cs="Arial"/>
                      <w:lang w:val="en-GB"/>
                    </w:rPr>
                    <w:t>The Supplier maintains, when possible dedicated instances for each data processing.</w:t>
                  </w:r>
                </w:p>
              </w:tc>
            </w:tr>
            <w:tr w:rsidR="00970577" w:rsidRPr="005B2772" w:rsidTr="00D601EA">
              <w:tc>
                <w:tcPr>
                  <w:tcW w:w="5000" w:type="pct"/>
                </w:tcPr>
                <w:p w:rsidR="00970577" w:rsidRPr="005B2772" w:rsidRDefault="00970577" w:rsidP="00970577">
                  <w:pPr>
                    <w:pStyle w:val="ListParagraph"/>
                    <w:numPr>
                      <w:ilvl w:val="0"/>
                      <w:numId w:val="12"/>
                    </w:numPr>
                    <w:spacing w:after="0" w:line="240" w:lineRule="auto"/>
                    <w:ind w:left="426" w:hanging="426"/>
                    <w:rPr>
                      <w:rFonts w:ascii="Arial" w:hAnsi="Arial" w:cs="Arial"/>
                      <w:lang w:val="en-GB"/>
                    </w:rPr>
                  </w:pPr>
                  <w:r w:rsidRPr="005B2772">
                    <w:rPr>
                      <w:rFonts w:ascii="Arial" w:hAnsi="Arial" w:cs="Arial"/>
                      <w:b/>
                      <w:lang w:val="en-GB"/>
                    </w:rPr>
                    <w:t>Data Integrity Control:</w:t>
                  </w:r>
                </w:p>
                <w:p w:rsidR="00970577" w:rsidRPr="005B2772" w:rsidRDefault="00970577" w:rsidP="00970577">
                  <w:pPr>
                    <w:rPr>
                      <w:rFonts w:ascii="Arial" w:hAnsi="Arial" w:cs="Arial"/>
                    </w:rPr>
                  </w:pPr>
                  <w:r w:rsidRPr="005B2772">
                    <w:rPr>
                      <w:rFonts w:ascii="Arial" w:hAnsi="Arial" w:cs="Arial"/>
                    </w:rPr>
                    <w:t>Ensures that </w:t>
                  </w:r>
                  <w:r w:rsidRPr="005B2772">
                    <w:rPr>
                      <w:rFonts w:ascii="Arial" w:hAnsi="Arial" w:cs="Arial"/>
                      <w:bCs/>
                    </w:rPr>
                    <w:t xml:space="preserve">Agreement Personal Data </w:t>
                  </w:r>
                  <w:r w:rsidRPr="005B2772">
                    <w:rPr>
                      <w:rFonts w:ascii="Arial" w:hAnsi="Arial" w:cs="Arial"/>
                    </w:rPr>
                    <w:t>will remain intact, complete and current during processing activities:</w:t>
                  </w:r>
                </w:p>
                <w:p w:rsidR="00970577" w:rsidRPr="005B2772" w:rsidRDefault="00970577" w:rsidP="00970577">
                  <w:pPr>
                    <w:rPr>
                      <w:rFonts w:ascii="Arial" w:hAnsi="Arial" w:cs="Arial"/>
                    </w:rPr>
                  </w:pPr>
                </w:p>
                <w:p w:rsidR="00970577" w:rsidRPr="005B2772" w:rsidRDefault="00970577" w:rsidP="00970577">
                  <w:pPr>
                    <w:rPr>
                      <w:rFonts w:ascii="Arial" w:hAnsi="Arial" w:cs="Arial"/>
                    </w:rPr>
                  </w:pPr>
                  <w:r w:rsidRPr="005B2772">
                    <w:rPr>
                      <w:rFonts w:ascii="Arial" w:hAnsi="Arial" w:cs="Arial"/>
                      <w:u w:val="single"/>
                    </w:rPr>
                    <w:t>Measures:</w:t>
                  </w:r>
                  <w:r w:rsidRPr="005B2772">
                    <w:rPr>
                      <w:rFonts w:ascii="Arial" w:hAnsi="Arial" w:cs="Arial"/>
                      <w:b/>
                      <w:bCs/>
                    </w:rPr>
                    <w:br/>
                  </w:r>
                  <w:r w:rsidRPr="005B2772">
                    <w:rPr>
                      <w:rFonts w:ascii="Arial" w:hAnsi="Arial" w:cs="Arial"/>
                    </w:rPr>
                    <w:t>The Supplier has implemented a defence strategy in several layers as a protection against unauthorized modifications. This refers to controls as stated in the control and measure sections as described above. In particular:</w:t>
                  </w:r>
                </w:p>
                <w:p w:rsidR="00970577" w:rsidRPr="005B2772" w:rsidRDefault="00970577" w:rsidP="00970577">
                  <w:pPr>
                    <w:pStyle w:val="ListParagraph"/>
                    <w:numPr>
                      <w:ilvl w:val="0"/>
                      <w:numId w:val="18"/>
                    </w:numPr>
                    <w:spacing w:after="0" w:line="240" w:lineRule="auto"/>
                    <w:rPr>
                      <w:rFonts w:ascii="Arial" w:hAnsi="Arial" w:cs="Arial"/>
                      <w:lang w:val="en-GB"/>
                    </w:rPr>
                  </w:pPr>
                  <w:r w:rsidRPr="005B2772">
                    <w:rPr>
                      <w:rFonts w:ascii="Arial" w:hAnsi="Arial" w:cs="Arial"/>
                      <w:lang w:val="en-GB"/>
                    </w:rPr>
                    <w:t>Firewalls;</w:t>
                  </w:r>
                </w:p>
                <w:p w:rsidR="00970577" w:rsidRPr="005B2772" w:rsidRDefault="00970577" w:rsidP="00970577">
                  <w:pPr>
                    <w:pStyle w:val="ListParagraph"/>
                    <w:numPr>
                      <w:ilvl w:val="0"/>
                      <w:numId w:val="18"/>
                    </w:numPr>
                    <w:spacing w:after="0" w:line="240" w:lineRule="auto"/>
                    <w:rPr>
                      <w:rFonts w:ascii="Arial" w:hAnsi="Arial" w:cs="Arial"/>
                      <w:lang w:val="en-GB"/>
                    </w:rPr>
                  </w:pPr>
                  <w:r w:rsidRPr="005B2772">
                    <w:rPr>
                      <w:rFonts w:ascii="Arial" w:hAnsi="Arial" w:cs="Arial"/>
                      <w:lang w:val="en-GB"/>
                    </w:rPr>
                    <w:t>Security Monitoring Centre;</w:t>
                  </w:r>
                </w:p>
                <w:p w:rsidR="00970577" w:rsidRPr="005B2772" w:rsidRDefault="00970577" w:rsidP="00970577">
                  <w:pPr>
                    <w:pStyle w:val="ListParagraph"/>
                    <w:numPr>
                      <w:ilvl w:val="0"/>
                      <w:numId w:val="18"/>
                    </w:numPr>
                    <w:spacing w:after="0" w:line="240" w:lineRule="auto"/>
                    <w:rPr>
                      <w:rFonts w:ascii="Arial" w:hAnsi="Arial" w:cs="Arial"/>
                      <w:lang w:val="en-GB"/>
                    </w:rPr>
                  </w:pPr>
                  <w:r w:rsidRPr="005B2772">
                    <w:rPr>
                      <w:rFonts w:ascii="Arial" w:hAnsi="Arial" w:cs="Arial"/>
                      <w:lang w:val="en-GB"/>
                    </w:rPr>
                    <w:t>Antivirus software;</w:t>
                  </w:r>
                </w:p>
                <w:p w:rsidR="00970577" w:rsidRPr="005B2772" w:rsidRDefault="00970577" w:rsidP="00970577">
                  <w:pPr>
                    <w:pStyle w:val="ListParagraph"/>
                    <w:numPr>
                      <w:ilvl w:val="0"/>
                      <w:numId w:val="18"/>
                    </w:numPr>
                    <w:spacing w:after="0" w:line="240" w:lineRule="auto"/>
                    <w:rPr>
                      <w:rFonts w:ascii="Arial" w:hAnsi="Arial" w:cs="Arial"/>
                      <w:lang w:val="en-GB"/>
                    </w:rPr>
                  </w:pPr>
                  <w:r w:rsidRPr="005B2772">
                    <w:rPr>
                      <w:rFonts w:ascii="Arial" w:hAnsi="Arial" w:cs="Arial"/>
                      <w:lang w:val="en-GB"/>
                    </w:rPr>
                    <w:t>Backup and recovery;</w:t>
                  </w:r>
                </w:p>
                <w:p w:rsidR="00970577" w:rsidRPr="005B2772" w:rsidRDefault="00970577" w:rsidP="00677DC3">
                  <w:pPr>
                    <w:pStyle w:val="ListParagraph"/>
                    <w:numPr>
                      <w:ilvl w:val="0"/>
                      <w:numId w:val="18"/>
                    </w:numPr>
                    <w:spacing w:after="0" w:line="240" w:lineRule="auto"/>
                    <w:rPr>
                      <w:rFonts w:ascii="Arial" w:hAnsi="Arial" w:cs="Arial"/>
                      <w:lang w:val="en-GB"/>
                    </w:rPr>
                  </w:pPr>
                  <w:r w:rsidRPr="005B2772">
                    <w:rPr>
                      <w:rFonts w:ascii="Arial" w:hAnsi="Arial" w:cs="Arial"/>
                      <w:lang w:val="en-GB"/>
                    </w:rPr>
                    <w:t>External and internal penetration testing;</w:t>
                  </w:r>
                </w:p>
                <w:p w:rsidR="00970577" w:rsidRPr="005B2772" w:rsidRDefault="00970577" w:rsidP="00677DC3">
                  <w:pPr>
                    <w:pStyle w:val="ListParagraph"/>
                    <w:numPr>
                      <w:ilvl w:val="0"/>
                      <w:numId w:val="18"/>
                    </w:numPr>
                    <w:spacing w:after="0" w:line="240" w:lineRule="auto"/>
                    <w:rPr>
                      <w:rFonts w:ascii="Arial" w:hAnsi="Arial" w:cs="Arial"/>
                      <w:lang w:val="en-GB"/>
                    </w:rPr>
                  </w:pPr>
                  <w:r w:rsidRPr="005B2772">
                    <w:rPr>
                      <w:rFonts w:ascii="Arial" w:hAnsi="Arial" w:cs="Arial"/>
                      <w:lang w:val="en-GB"/>
                    </w:rPr>
                    <w:t>Regular external audits to prove security measures.</w:t>
                  </w:r>
                </w:p>
              </w:tc>
            </w:tr>
          </w:tbl>
          <w:p w:rsidR="00A8334E" w:rsidRPr="005B2772" w:rsidRDefault="00A8334E" w:rsidP="00451255">
            <w:pPr>
              <w:pStyle w:val="BodyText"/>
              <w:spacing w:after="240"/>
              <w:jc w:val="center"/>
              <w:rPr>
                <w:rFonts w:cs="Arial"/>
                <w:b/>
              </w:rPr>
            </w:pPr>
          </w:p>
        </w:tc>
        <w:tc>
          <w:tcPr>
            <w:tcW w:w="4456" w:type="dxa"/>
          </w:tcPr>
          <w:tbl>
            <w:tblPr>
              <w:tblStyle w:val="TableGrid"/>
              <w:tblW w:w="5000" w:type="pct"/>
              <w:tblBorders>
                <w:insideV w:val="single" w:sz="12" w:space="0" w:color="auto"/>
              </w:tblBorders>
              <w:tblLayout w:type="fixed"/>
              <w:tblLook w:val="04A0" w:firstRow="1" w:lastRow="0" w:firstColumn="1" w:lastColumn="0" w:noHBand="0" w:noVBand="1"/>
            </w:tblPr>
            <w:tblGrid>
              <w:gridCol w:w="4230"/>
            </w:tblGrid>
            <w:tr w:rsidR="006746B7" w:rsidRPr="005B2772" w:rsidTr="00D601EA">
              <w:tc>
                <w:tcPr>
                  <w:tcW w:w="5000" w:type="pct"/>
                </w:tcPr>
                <w:p w:rsidR="006746B7" w:rsidRPr="005B2772" w:rsidRDefault="006746B7" w:rsidP="006746B7">
                  <w:pPr>
                    <w:pStyle w:val="Schedule"/>
                    <w:ind w:hanging="284"/>
                    <w:rPr>
                      <w:rFonts w:ascii="Arial" w:hAnsi="Arial" w:cs="Arial"/>
                      <w:sz w:val="22"/>
                      <w:szCs w:val="22"/>
                    </w:rPr>
                  </w:pPr>
                  <w:r w:rsidRPr="005B2772">
                    <w:rPr>
                      <w:rFonts w:ascii="Arial" w:hAnsi="Arial" w:cs="Arial"/>
                      <w:sz w:val="22"/>
                      <w:szCs w:val="22"/>
                    </w:rPr>
                    <w:lastRenderedPageBreak/>
                    <w:t>TABELLE 2</w:t>
                  </w:r>
                </w:p>
                <w:p w:rsidR="006746B7" w:rsidRPr="005B2772" w:rsidRDefault="00565E69" w:rsidP="006746B7">
                  <w:pPr>
                    <w:pStyle w:val="Schedule"/>
                    <w:rPr>
                      <w:rFonts w:ascii="Arial" w:hAnsi="Arial" w:cs="Arial"/>
                      <w:sz w:val="22"/>
                      <w:szCs w:val="22"/>
                    </w:rPr>
                  </w:pPr>
                  <w:r w:rsidRPr="005B2772">
                    <w:rPr>
                      <w:rFonts w:ascii="Arial" w:hAnsi="Arial" w:cs="Arial"/>
                      <w:sz w:val="22"/>
                      <w:szCs w:val="22"/>
                    </w:rPr>
                    <w:t>Sicherheitsmaßnahmen</w:t>
                  </w:r>
                </w:p>
              </w:tc>
            </w:tr>
            <w:tr w:rsidR="006746B7" w:rsidRPr="00644420" w:rsidTr="00D601EA">
              <w:tc>
                <w:tcPr>
                  <w:tcW w:w="5000" w:type="pct"/>
                </w:tcPr>
                <w:p w:rsidR="006746B7" w:rsidRPr="005B2772" w:rsidRDefault="006746B7" w:rsidP="00893008">
                  <w:pPr>
                    <w:rPr>
                      <w:rFonts w:ascii="Arial" w:hAnsi="Arial" w:cs="Arial"/>
                      <w:lang w:val="de-DE"/>
                    </w:rPr>
                  </w:pPr>
                </w:p>
                <w:p w:rsidR="0062502A" w:rsidRPr="005B2772" w:rsidRDefault="0062502A" w:rsidP="0062502A">
                  <w:pPr>
                    <w:rPr>
                      <w:rFonts w:ascii="Arial" w:hAnsi="Arial" w:cs="Arial"/>
                      <w:b/>
                      <w:lang w:val="de-DE"/>
                    </w:rPr>
                  </w:pPr>
                  <w:r w:rsidRPr="005B2772">
                    <w:rPr>
                      <w:rFonts w:ascii="Arial" w:hAnsi="Arial" w:cs="Arial"/>
                      <w:b/>
                      <w:lang w:val="de-DE"/>
                    </w:rPr>
                    <w:t>1. Physische Zugangskontrolle:</w:t>
                  </w:r>
                </w:p>
                <w:p w:rsidR="0062502A" w:rsidRPr="005B2772" w:rsidRDefault="0062502A" w:rsidP="0062502A">
                  <w:pPr>
                    <w:rPr>
                      <w:rFonts w:ascii="Arial" w:hAnsi="Arial" w:cs="Arial"/>
                      <w:lang w:val="de-DE"/>
                    </w:rPr>
                  </w:pPr>
                  <w:r w:rsidRPr="005B2772">
                    <w:rPr>
                      <w:rFonts w:ascii="Arial" w:hAnsi="Arial" w:cs="Arial"/>
                      <w:lang w:val="de-DE"/>
                    </w:rPr>
                    <w:t>Unbefugte Personen werden daran gehindert, physischen Zugang zu Räumlichkeiten, Gebäuden oder Räumen zu erhalten, in denen sich Datenverarbeitungssysteme befinden, die personenbezogene Daten nach dieser der Vereinbarung verarbeiten („</w:t>
                  </w:r>
                  <w:r w:rsidRPr="005B2772">
                    <w:rPr>
                      <w:rFonts w:ascii="Arial" w:hAnsi="Arial" w:cs="Arial"/>
                      <w:b/>
                      <w:lang w:val="de-DE"/>
                    </w:rPr>
                    <w:t>Datenzentren</w:t>
                  </w:r>
                  <w:r w:rsidRPr="005B2772">
                    <w:rPr>
                      <w:rFonts w:ascii="Arial" w:hAnsi="Arial" w:cs="Arial"/>
                      <w:lang w:val="de-DE"/>
                    </w:rPr>
                    <w:t>“).</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rPr>
                      <w:rFonts w:ascii="Arial" w:hAnsi="Arial" w:cs="Arial"/>
                      <w:lang w:val="de-DE"/>
                    </w:rPr>
                  </w:pPr>
                  <w:r w:rsidRPr="005B2772">
                    <w:rPr>
                      <w:rFonts w:ascii="Arial" w:hAnsi="Arial" w:cs="Arial"/>
                      <w:lang w:val="de-DE"/>
                    </w:rPr>
                    <w:t xml:space="preserve">Die </w:t>
                  </w:r>
                  <w:r w:rsidRPr="005B2772">
                    <w:rPr>
                      <w:rFonts w:ascii="Arial" w:hAnsi="Arial" w:cs="Arial"/>
                      <w:b/>
                      <w:lang w:val="de-DE"/>
                    </w:rPr>
                    <w:t>Datenzentren</w:t>
                  </w:r>
                  <w:r w:rsidRPr="005B2772">
                    <w:rPr>
                      <w:rFonts w:ascii="Arial" w:hAnsi="Arial" w:cs="Arial"/>
                      <w:lang w:val="de-DE"/>
                    </w:rPr>
                    <w:t xml:space="preserve"> gewährleisten strenge Sicherheitsverfahren, die von Wachpersonal, Überwachungskameras, Bewegungsmeldern, Zugangskontrollmechanismen und anderen Maßnahmen durchgesetzt werden, um zu verhindern, dass Geräte und Einrichtungen der </w:t>
                  </w:r>
                  <w:r w:rsidRPr="005B2772">
                    <w:rPr>
                      <w:rFonts w:ascii="Arial" w:hAnsi="Arial" w:cs="Arial"/>
                      <w:b/>
                      <w:lang w:val="de-DE"/>
                    </w:rPr>
                    <w:t xml:space="preserve">Datenzentren </w:t>
                  </w:r>
                  <w:r w:rsidRPr="005B2772">
                    <w:rPr>
                      <w:rFonts w:ascii="Arial" w:hAnsi="Arial" w:cs="Arial"/>
                      <w:lang w:val="de-DE"/>
                    </w:rPr>
                    <w:t>beeinträchtigt werden. Nur autorisierte Personen haben Zugang zu Systemen und Infrastrukturen innerhalb der Einrichtungen der</w:t>
                  </w:r>
                  <w:r w:rsidRPr="005B2772">
                    <w:rPr>
                      <w:rFonts w:ascii="Arial" w:hAnsi="Arial" w:cs="Arial"/>
                      <w:b/>
                      <w:lang w:val="de-DE"/>
                    </w:rPr>
                    <w:t xml:space="preserve"> Datenzentren</w:t>
                  </w:r>
                  <w:r w:rsidRPr="005B2772">
                    <w:rPr>
                      <w:rFonts w:ascii="Arial" w:hAnsi="Arial" w:cs="Arial"/>
                      <w:lang w:val="de-DE"/>
                    </w:rPr>
                    <w:t xml:space="preserve">. Um die ordnungsgemäße Funktionalität zu gewährleisten, werden physische Sicherheitseinrichtungen (z.B. Bewegungssensoren, Kameras usw.) regelmäßig gewartet. Im Einzelnen werden in den </w:t>
                  </w:r>
                  <w:r w:rsidRPr="005B2772">
                    <w:rPr>
                      <w:rFonts w:ascii="Arial" w:hAnsi="Arial" w:cs="Arial"/>
                      <w:b/>
                      <w:lang w:val="de-DE"/>
                    </w:rPr>
                    <w:t>Datenzentren</w:t>
                  </w:r>
                  <w:r w:rsidRPr="005B2772">
                    <w:rPr>
                      <w:rFonts w:ascii="Arial" w:hAnsi="Arial" w:cs="Arial"/>
                      <w:lang w:val="de-DE"/>
                    </w:rPr>
                    <w:t xml:space="preserve"> die folgenden physischen Sicherheitsmaßnahmen umgesetzt:</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Der Lieferant schützt seine Vermögenswerte und Einrichtungen mit geeigneten Mitteln auf der Grundlage einer internen Sicherheitsklassifizierung.</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Im Allgemeinen werden Gebäude durch Zugangskontrollsysteme (Smart Card Access System) gesichert.</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Als Mindestanforderung muss die äußerste Gebäudebegrenzung mit einer zertifizierten Schlüsselanlage einschließlich einer modernen, aktiven Schlüsselverwaltung ausgestattet sein.</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Abhängig von der Sicherheitsklassifizierung werden Gebäude, einzelne Bereiche und das umliegende Gelände durch zusätzliche Maßnahmen geschützt. Dazu gehören spezifische Zugangsprofile, Videoüberwachung und Einbruchmeldeanlagen.</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 xml:space="preserve">Die Zugangsberechtigungen werden den berechtigten Personen individuell nach den Maßnahmen der System- und Datenzugangskontrolle erteilt (siehe Abschnitt 2 und 3 unten). Dies gilt auch für den Zugang von Besuchern. Gäste und Besucher des Gebäudes des Lieferanten müssen sich an der Rezeption anmelden und von autorisiertem Personal begleitet werden. </w:t>
                  </w:r>
                </w:p>
                <w:p w:rsidR="0062502A" w:rsidRPr="005B2772" w:rsidRDefault="0062502A" w:rsidP="0062502A">
                  <w:pPr>
                    <w:pStyle w:val="ListParagraph"/>
                    <w:numPr>
                      <w:ilvl w:val="0"/>
                      <w:numId w:val="48"/>
                    </w:numPr>
                    <w:rPr>
                      <w:rFonts w:ascii="Arial" w:hAnsi="Arial" w:cs="Arial"/>
                      <w:lang w:val="de-DE"/>
                    </w:rPr>
                  </w:pPr>
                  <w:r w:rsidRPr="005B2772">
                    <w:rPr>
                      <w:rFonts w:ascii="Arial" w:hAnsi="Arial" w:cs="Arial"/>
                      <w:lang w:val="de-DE"/>
                    </w:rPr>
                    <w:t>Die Mitarbeiter des Lieferanten und das externe Personal müssen ihre ID-Karten an allen PPG- und Lieferantenstandorten tragen.</w:t>
                  </w:r>
                </w:p>
                <w:p w:rsidR="0062502A" w:rsidRPr="005B2772" w:rsidRDefault="0062502A" w:rsidP="0062502A">
                  <w:pPr>
                    <w:pStyle w:val="Level1"/>
                    <w:numPr>
                      <w:ilvl w:val="0"/>
                      <w:numId w:val="0"/>
                    </w:numPr>
                    <w:rPr>
                      <w:rFonts w:ascii="Arial" w:hAnsi="Arial" w:cs="Arial"/>
                      <w:b/>
                      <w:sz w:val="22"/>
                      <w:szCs w:val="22"/>
                      <w:lang w:val="de-DE"/>
                    </w:rPr>
                  </w:pPr>
                  <w:r w:rsidRPr="005B2772">
                    <w:rPr>
                      <w:rFonts w:ascii="Arial" w:hAnsi="Arial" w:cs="Arial"/>
                      <w:b/>
                      <w:sz w:val="22"/>
                      <w:szCs w:val="22"/>
                      <w:lang w:val="de-DE"/>
                    </w:rPr>
                    <w:t>2. System-Zugangskontrolle:</w:t>
                  </w:r>
                </w:p>
                <w:p w:rsidR="0062502A" w:rsidRPr="005B2772" w:rsidRDefault="0062502A" w:rsidP="0062502A">
                  <w:pPr>
                    <w:rPr>
                      <w:rFonts w:ascii="Arial" w:hAnsi="Arial" w:cs="Arial"/>
                      <w:lang w:val="de-DE"/>
                    </w:rPr>
                  </w:pPr>
                  <w:r w:rsidRPr="005B2772">
                    <w:rPr>
                      <w:rFonts w:ascii="Arial" w:hAnsi="Arial" w:cs="Arial"/>
                      <w:lang w:val="de-DE"/>
                    </w:rPr>
                    <w:t>Es muss verhindert werden, dass Datenverarbeitungssysteme unbefugt verwendet werden.</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 xml:space="preserve">Mehrere Berechtigungsstufen werden verwendet, um den Zugriff auf sensible Systeme zu ermöglichen, einschließlich der Speicherung und Verarbeitung der personenbezogenen Daten unter dieser Vereinbarung. Es gibt Prozesse, die sicherstellen, </w:t>
                  </w:r>
                  <w:r w:rsidRPr="005B2772">
                    <w:rPr>
                      <w:rFonts w:ascii="Arial" w:hAnsi="Arial" w:cs="Arial"/>
                      <w:lang w:val="de-DE"/>
                    </w:rPr>
                    <w:lastRenderedPageBreak/>
                    <w:t>dass autorisierte Benutzer die entsprechende Berechtigung zum Hinzufügen, Löschen oder Ändern von Benutzern haben.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Alle Benutzer greifen mit einer eindeutigen Kennung (Benutzer-ID) auf die Lieferantensysteme zu.</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Der Lieferant verfügt über Verfahren, die sicherstellen, dass die geforderten Berechtigungsänderungen nur richtlinienkonform durchgeführt werden (z.B. werden keine Rechte ohne Berechtigung gewährt). Verlässt ein Nutzer den Lieferanten, werden seine Zugriffsrechte entzogen.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Der Lieferant hat eine Passwortrichtlinie festgelegt, die die gemeinsame Nutzung von Passwörtern verbietet, regelt, was zu tun ist, wenn ein Passwort offengelegt wird, verlangt, dass Passwörter regelmäßig gewechselt werden  und Standardpasswörter geändert werden.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Das Unternehmensnetzwerk des Lieferanten ist durch Firewalls vor dem öffentlichen Netzwerk geschützt.</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Der Lieferant setzt an den Zugangspunkten zum Firmennetzwerk (für E-Mail-Konten) sowie auf allen Dateiservern und allen Arbeitsplätzen aktuelle Antivirensoftware ein.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Ein Security Patch Management ist implementiert, um die Bereitstellung relevanter Sicherheitsupdates sicherzustellen.</w:t>
                  </w:r>
                </w:p>
                <w:p w:rsidR="0062502A" w:rsidRPr="005B2772" w:rsidRDefault="0062502A" w:rsidP="0062502A">
                  <w:pPr>
                    <w:pStyle w:val="ListParagraph"/>
                    <w:numPr>
                      <w:ilvl w:val="0"/>
                      <w:numId w:val="49"/>
                    </w:numPr>
                    <w:rPr>
                      <w:rFonts w:ascii="Arial" w:hAnsi="Arial" w:cs="Arial"/>
                      <w:lang w:val="de-DE"/>
                    </w:rPr>
                  </w:pPr>
                  <w:r w:rsidRPr="005B2772">
                    <w:rPr>
                      <w:rFonts w:ascii="Arial" w:hAnsi="Arial" w:cs="Arial"/>
                      <w:lang w:val="de-DE"/>
                    </w:rPr>
                    <w:t xml:space="preserve">Der vollständige Fernzugriff auf das Unternehmensnetzwerk und die wichtige Infrastruktur des </w:t>
                  </w:r>
                  <w:r w:rsidRPr="005B2772">
                    <w:rPr>
                      <w:rFonts w:ascii="Arial" w:hAnsi="Arial" w:cs="Arial"/>
                      <w:lang w:val="de-DE"/>
                    </w:rPr>
                    <w:lastRenderedPageBreak/>
                    <w:t>Lieferanten ist durch eine starke Authentifizierung geschützt.</w:t>
                  </w:r>
                </w:p>
                <w:p w:rsidR="0062502A" w:rsidRPr="005B2772" w:rsidRDefault="0062502A" w:rsidP="0062502A">
                  <w:pPr>
                    <w:pStyle w:val="Level1"/>
                    <w:numPr>
                      <w:ilvl w:val="0"/>
                      <w:numId w:val="0"/>
                    </w:numPr>
                    <w:rPr>
                      <w:rFonts w:ascii="Arial" w:hAnsi="Arial" w:cs="Arial"/>
                      <w:b/>
                      <w:sz w:val="22"/>
                      <w:szCs w:val="22"/>
                      <w:lang w:val="de-DE"/>
                    </w:rPr>
                  </w:pPr>
                  <w:r w:rsidRPr="005B2772">
                    <w:rPr>
                      <w:rFonts w:ascii="Arial" w:hAnsi="Arial" w:cs="Arial"/>
                      <w:b/>
                      <w:sz w:val="22"/>
                      <w:szCs w:val="22"/>
                      <w:lang w:val="de-DE"/>
                    </w:rPr>
                    <w:t>3. Kontrolle des Datenzugriffs:</w:t>
                  </w:r>
                </w:p>
                <w:p w:rsidR="0062502A" w:rsidRPr="005B2772" w:rsidRDefault="0062502A" w:rsidP="0062502A">
                  <w:pPr>
                    <w:rPr>
                      <w:rFonts w:ascii="Arial" w:hAnsi="Arial" w:cs="Arial"/>
                      <w:lang w:val="de-DE"/>
                    </w:rPr>
                  </w:pPr>
                  <w:r w:rsidRPr="005B2772">
                    <w:rPr>
                      <w:rFonts w:ascii="Arial" w:hAnsi="Arial" w:cs="Arial"/>
                      <w:lang w:val="de-DE"/>
                    </w:rPr>
                    <w:t>Personen, die zur Nutzung von Datenverarbeitungssystemen berechtigt sind, erhalten nur Zugang zu den personenbezogenen Daten unter dieser Vereinbarung, sofern sie ein Zugriffsrecht haben; und die personenbezogenen Daten unter dieser Vereinbarung dürfen bei der Verarbeitung, Nutzung und Speicherung nicht ohne Autorisierung gelesen, kopiert, geändert oder entfernt werden.</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pStyle w:val="ListParagraph"/>
                    <w:numPr>
                      <w:ilvl w:val="0"/>
                      <w:numId w:val="50"/>
                    </w:numPr>
                    <w:rPr>
                      <w:rFonts w:ascii="Arial" w:hAnsi="Arial" w:cs="Arial"/>
                      <w:lang w:val="de-DE"/>
                    </w:rPr>
                  </w:pPr>
                  <w:r w:rsidRPr="005B2772">
                    <w:rPr>
                      <w:rFonts w:ascii="Arial" w:hAnsi="Arial" w:cs="Arial"/>
                      <w:lang w:val="de-DE"/>
                    </w:rPr>
                    <w:t>Der Zugang zu persönlichen, vertraulichen oder sensiblen Informationen wird nur dann gewährt, sofern die Kenntnis notwendig ist. Das heißt, Mitarbeiter oder externe Dritte haben Zugang zu den Informationen, die sie zur Erfüllung ihrer Arbeit benötigen. Der Lieferant verwendet Berechtigungskonzepte, die dokumentieren, wie Berechtigungen vergeben werden und welche Berechtigungen vergeben werden. Alle persönlichen, vertraulichen oder anderweitig sensiblen Daten werden in Übereinstimmung mit den Sicherheitsrichtlinien und -standards des Lieferanten geschützt.</w:t>
                  </w:r>
                </w:p>
                <w:p w:rsidR="0062502A" w:rsidRPr="005B2772" w:rsidRDefault="0062502A" w:rsidP="0062502A">
                  <w:pPr>
                    <w:pStyle w:val="ListParagraph"/>
                    <w:numPr>
                      <w:ilvl w:val="0"/>
                      <w:numId w:val="50"/>
                    </w:numPr>
                    <w:rPr>
                      <w:rFonts w:ascii="Arial" w:hAnsi="Arial" w:cs="Arial"/>
                      <w:lang w:val="de-DE"/>
                    </w:rPr>
                  </w:pPr>
                  <w:r w:rsidRPr="005B2772">
                    <w:rPr>
                      <w:rFonts w:ascii="Arial" w:hAnsi="Arial" w:cs="Arial"/>
                      <w:lang w:val="de-DE"/>
                    </w:rPr>
                    <w:t xml:space="preserve">Alle Produktionsserver eines Lieferantendienstes werden in den jeweiligen Datenzentren betrieben. Sicherheitsmaßnahmen zum Schutz von Anwendungen, die persönliche, vertrauliche oder andere sensible Informationen verarbeiten, werden regelmäßig </w:t>
                  </w:r>
                  <w:r w:rsidRPr="005B2772">
                    <w:rPr>
                      <w:rFonts w:ascii="Arial" w:hAnsi="Arial" w:cs="Arial"/>
                      <w:lang w:val="de-DE"/>
                    </w:rPr>
                    <w:lastRenderedPageBreak/>
                    <w:t>überprüft. Zu diesem Zweck führt der Lieferant interne und externe Sicherheitskontrollen und Penetrationstests an den IT-Systemen durch.</w:t>
                  </w:r>
                </w:p>
                <w:p w:rsidR="0062502A" w:rsidRPr="005B2772" w:rsidRDefault="0062502A" w:rsidP="0062502A">
                  <w:pPr>
                    <w:pStyle w:val="ListParagraph"/>
                    <w:numPr>
                      <w:ilvl w:val="0"/>
                      <w:numId w:val="50"/>
                    </w:numPr>
                    <w:rPr>
                      <w:rFonts w:ascii="Arial" w:hAnsi="Arial" w:cs="Arial"/>
                      <w:lang w:val="de-DE"/>
                    </w:rPr>
                  </w:pPr>
                  <w:r w:rsidRPr="005B2772">
                    <w:rPr>
                      <w:rFonts w:ascii="Arial" w:hAnsi="Arial" w:cs="Arial"/>
                      <w:lang w:val="de-DE"/>
                    </w:rPr>
                    <w:t>Der Lieferant verbietet die Installation von fremder bzw. persönlicher Software oder anderer Software, die nicht vom Lieferanten genehmigt wurde, auf Systemen, die für einen IT-Service verwendet werden.</w:t>
                  </w:r>
                </w:p>
                <w:p w:rsidR="0062502A" w:rsidRPr="005B2772" w:rsidRDefault="0062502A" w:rsidP="0062502A">
                  <w:pPr>
                    <w:pStyle w:val="ListParagraph"/>
                    <w:numPr>
                      <w:ilvl w:val="0"/>
                      <w:numId w:val="50"/>
                    </w:numPr>
                    <w:rPr>
                      <w:rFonts w:ascii="Arial" w:hAnsi="Arial" w:cs="Arial"/>
                      <w:lang w:val="de-DE"/>
                    </w:rPr>
                  </w:pPr>
                  <w:r w:rsidRPr="005B2772">
                    <w:rPr>
                      <w:rFonts w:ascii="Arial" w:hAnsi="Arial" w:cs="Arial"/>
                      <w:lang w:val="de-DE"/>
                    </w:rPr>
                    <w:t>Ein Sicherheitsstandard des Lieferanten regelt, wie Daten und Datenträger gelöscht oder vernichtet werden.</w:t>
                  </w:r>
                </w:p>
                <w:p w:rsidR="0062502A" w:rsidRPr="005B2772" w:rsidRDefault="0062502A" w:rsidP="0062502A">
                  <w:pPr>
                    <w:rPr>
                      <w:rFonts w:ascii="Arial" w:hAnsi="Arial" w:cs="Arial"/>
                      <w:b/>
                      <w:lang w:val="de-DE"/>
                    </w:rPr>
                  </w:pPr>
                  <w:r w:rsidRPr="005B2772">
                    <w:rPr>
                      <w:rFonts w:ascii="Arial" w:hAnsi="Arial" w:cs="Arial"/>
                      <w:b/>
                      <w:lang w:val="de-DE"/>
                    </w:rPr>
                    <w:t>4. Steuerung der Datenübermittlung:</w:t>
                  </w:r>
                </w:p>
                <w:p w:rsidR="0062502A" w:rsidRPr="005B2772" w:rsidRDefault="0062502A" w:rsidP="0062502A">
                  <w:pPr>
                    <w:rPr>
                      <w:rFonts w:ascii="Arial" w:hAnsi="Arial" w:cs="Arial"/>
                      <w:lang w:val="de-DE"/>
                    </w:rPr>
                  </w:pPr>
                  <w:r w:rsidRPr="005B2772">
                    <w:rPr>
                      <w:rFonts w:ascii="Arial" w:hAnsi="Arial" w:cs="Arial"/>
                      <w:lang w:val="de-DE"/>
                    </w:rPr>
                    <w:t>Personenbezogene Daten unter dieser Vereinbarung dürfen während der Übermittlung nicht ohne Genehmigung gelesen, kopiert, geändert oder entfernt werden.</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pStyle w:val="ListParagraph"/>
                    <w:numPr>
                      <w:ilvl w:val="0"/>
                      <w:numId w:val="51"/>
                    </w:numPr>
                    <w:rPr>
                      <w:rFonts w:ascii="Arial" w:hAnsi="Arial" w:cs="Arial"/>
                      <w:lang w:val="de-DE"/>
                    </w:rPr>
                  </w:pPr>
                  <w:r w:rsidRPr="005B2772">
                    <w:rPr>
                      <w:rFonts w:ascii="Arial" w:hAnsi="Arial" w:cs="Arial"/>
                      <w:lang w:val="de-DE"/>
                    </w:rPr>
                    <w:t>Beim physischen Transport von Datenträgern werden beim Lieferanten angemessene Maßnahmen zur Sicherstellung der vereinbarten Service-Levels (z.B. Verschlüsselung) ergriffen.</w:t>
                  </w:r>
                </w:p>
                <w:p w:rsidR="0062502A" w:rsidRPr="005B2772" w:rsidRDefault="0062502A" w:rsidP="0062502A">
                  <w:pPr>
                    <w:pStyle w:val="ListParagraph"/>
                    <w:numPr>
                      <w:ilvl w:val="0"/>
                      <w:numId w:val="51"/>
                    </w:numPr>
                    <w:rPr>
                      <w:rFonts w:ascii="Arial" w:hAnsi="Arial" w:cs="Arial"/>
                      <w:lang w:val="de-DE"/>
                    </w:rPr>
                  </w:pPr>
                  <w:r w:rsidRPr="005B2772">
                    <w:rPr>
                      <w:rFonts w:ascii="Arial" w:hAnsi="Arial" w:cs="Arial"/>
                      <w:lang w:val="de-DE"/>
                    </w:rPr>
                    <w:t>Personenbezogene Daten unter dieser Vereinbarung, die über die internen Netzwerke des Lieferanten übermittelt werden, sind wie alle anderen vertraulichen Daten gemäß der Sicherheitsrichtlinie des Lieferanten geschützt.</w:t>
                  </w:r>
                </w:p>
                <w:p w:rsidR="0062502A" w:rsidRPr="005B2772" w:rsidRDefault="0062502A" w:rsidP="0062502A">
                  <w:pPr>
                    <w:pStyle w:val="ListParagraph"/>
                    <w:numPr>
                      <w:ilvl w:val="0"/>
                      <w:numId w:val="51"/>
                    </w:numPr>
                    <w:rPr>
                      <w:rFonts w:ascii="Arial" w:hAnsi="Arial" w:cs="Arial"/>
                      <w:lang w:val="de-DE"/>
                    </w:rPr>
                  </w:pPr>
                  <w:r w:rsidRPr="005B2772">
                    <w:rPr>
                      <w:rFonts w:ascii="Arial" w:hAnsi="Arial" w:cs="Arial"/>
                      <w:lang w:val="de-DE"/>
                    </w:rPr>
                    <w:t>Bei der Übermittlung der Daten zwischen dem Lieferanten und PPG werden alle Daten verschlüsselt.</w:t>
                  </w:r>
                </w:p>
                <w:p w:rsidR="0062502A" w:rsidRPr="005B2772" w:rsidRDefault="0062502A" w:rsidP="0062502A">
                  <w:pPr>
                    <w:rPr>
                      <w:rFonts w:ascii="Arial" w:hAnsi="Arial" w:cs="Arial"/>
                      <w:b/>
                      <w:lang w:val="de-DE"/>
                    </w:rPr>
                  </w:pPr>
                  <w:r w:rsidRPr="005B2772">
                    <w:rPr>
                      <w:rFonts w:ascii="Arial" w:hAnsi="Arial" w:cs="Arial"/>
                      <w:b/>
                      <w:lang w:val="de-DE"/>
                    </w:rPr>
                    <w:t>5. Steuerung der Dateneingabe:</w:t>
                  </w:r>
                </w:p>
                <w:p w:rsidR="0062502A" w:rsidRPr="005B2772" w:rsidRDefault="0062502A" w:rsidP="0062502A">
                  <w:pPr>
                    <w:pStyle w:val="ListParagraph"/>
                    <w:numPr>
                      <w:ilvl w:val="0"/>
                      <w:numId w:val="52"/>
                    </w:numPr>
                    <w:rPr>
                      <w:rFonts w:ascii="Arial" w:hAnsi="Arial" w:cs="Arial"/>
                      <w:lang w:val="de-DE"/>
                    </w:rPr>
                  </w:pPr>
                  <w:r w:rsidRPr="005B2772">
                    <w:rPr>
                      <w:rFonts w:ascii="Arial" w:hAnsi="Arial" w:cs="Arial"/>
                      <w:lang w:val="de-DE"/>
                    </w:rPr>
                    <w:t xml:space="preserve">Es wird gewährleistet, rückwirkend zu prüfen und festzustellen, ob und durch wen </w:t>
                  </w:r>
                  <w:r w:rsidRPr="005B2772">
                    <w:rPr>
                      <w:rFonts w:ascii="Arial" w:hAnsi="Arial" w:cs="Arial"/>
                      <w:lang w:val="de-DE"/>
                    </w:rPr>
                    <w:lastRenderedPageBreak/>
                    <w:t>personenbezogene Daten unter dieser Vereinbarung eingegeben, geändert oder aus den Datenverarbeitungssystemen entfernt wurden.</w:t>
                  </w:r>
                </w:p>
                <w:p w:rsidR="0062502A" w:rsidRPr="005B2772" w:rsidRDefault="0062502A" w:rsidP="0062502A">
                  <w:pPr>
                    <w:pStyle w:val="ListParagraph"/>
                    <w:numPr>
                      <w:ilvl w:val="0"/>
                      <w:numId w:val="52"/>
                    </w:numPr>
                    <w:rPr>
                      <w:rFonts w:ascii="Arial" w:hAnsi="Arial" w:cs="Arial"/>
                      <w:lang w:val="de-DE"/>
                    </w:rPr>
                  </w:pPr>
                  <w:r w:rsidRPr="005B2772">
                    <w:rPr>
                      <w:rFonts w:ascii="Arial" w:hAnsi="Arial" w:cs="Arial"/>
                      <w:lang w:val="de-DE"/>
                    </w:rPr>
                    <w:t xml:space="preserve">Der Auftragnehmer gestattet autorisierten Personen nur den Zugriff auf die personenbezogenen Daten unter dieser Vereinbarung, die für die Durchführung ihrer Arbeit erforderlich sind. </w:t>
                  </w:r>
                </w:p>
                <w:p w:rsidR="0062502A" w:rsidRPr="005B2772" w:rsidRDefault="0062502A" w:rsidP="0062502A">
                  <w:pPr>
                    <w:pStyle w:val="ListParagraph"/>
                    <w:numPr>
                      <w:ilvl w:val="0"/>
                      <w:numId w:val="52"/>
                    </w:numPr>
                    <w:rPr>
                      <w:rFonts w:ascii="Arial" w:hAnsi="Arial" w:cs="Arial"/>
                      <w:lang w:val="de-DE"/>
                    </w:rPr>
                  </w:pPr>
                  <w:r w:rsidRPr="005B2772">
                    <w:rPr>
                      <w:rFonts w:ascii="Arial" w:hAnsi="Arial" w:cs="Arial"/>
                      <w:lang w:val="de-DE"/>
                    </w:rPr>
                    <w:t>Der Lieferant hat ein Protokollierungssystem zur Eingabe, Änderung und Löschung implementiert.</w:t>
                  </w:r>
                </w:p>
                <w:p w:rsidR="0062502A" w:rsidRPr="005B2772" w:rsidRDefault="0062502A" w:rsidP="0062502A">
                  <w:pPr>
                    <w:rPr>
                      <w:rFonts w:ascii="Arial" w:hAnsi="Arial" w:cs="Arial"/>
                      <w:b/>
                      <w:lang w:val="de-DE"/>
                    </w:rPr>
                  </w:pPr>
                  <w:r w:rsidRPr="005B2772">
                    <w:rPr>
                      <w:rFonts w:ascii="Arial" w:hAnsi="Arial" w:cs="Arial"/>
                      <w:b/>
                      <w:lang w:val="de-DE"/>
                    </w:rPr>
                    <w:t>6.</w:t>
                  </w:r>
                  <w:r w:rsidRPr="005B2772">
                    <w:rPr>
                      <w:rFonts w:ascii="Arial" w:hAnsi="Arial" w:cs="Arial"/>
                      <w:b/>
                      <w:lang w:val="de-DE"/>
                    </w:rPr>
                    <w:tab/>
                    <w:t>Auftragssteuerung:</w:t>
                  </w:r>
                </w:p>
                <w:p w:rsidR="0062502A" w:rsidRPr="005B2772" w:rsidRDefault="0062502A" w:rsidP="0062502A">
                  <w:pPr>
                    <w:rPr>
                      <w:rFonts w:ascii="Arial" w:hAnsi="Arial" w:cs="Arial"/>
                      <w:lang w:val="de-DE"/>
                    </w:rPr>
                  </w:pPr>
                  <w:r w:rsidRPr="005B2772">
                    <w:rPr>
                      <w:rFonts w:ascii="Arial" w:hAnsi="Arial" w:cs="Arial"/>
                      <w:lang w:val="de-DE"/>
                    </w:rPr>
                    <w:t>Personenbezogene Daten unter dieser Vereinbarung, die im Auftrag verarbeitet werden, werden ausschließlich in Übereinstimmung mit dieser Vereinbarung und den entsprechenden Anweisungen von PPG verarbeitet.</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pStyle w:val="ListParagraph"/>
                    <w:numPr>
                      <w:ilvl w:val="0"/>
                      <w:numId w:val="53"/>
                    </w:numPr>
                    <w:rPr>
                      <w:rFonts w:ascii="Arial" w:hAnsi="Arial" w:cs="Arial"/>
                      <w:lang w:val="de-DE"/>
                    </w:rPr>
                  </w:pPr>
                  <w:r w:rsidRPr="005B2772">
                    <w:rPr>
                      <w:rFonts w:ascii="Arial" w:hAnsi="Arial" w:cs="Arial"/>
                      <w:lang w:val="de-DE"/>
                    </w:rPr>
                    <w:t>Der Lieferant verwendet Kontrollen und Prozesse, um die Einhaltung der Verträge zwischen dem Lieferanten und seinen Kunden, Unterauftragsverarbeitern oder anderen Dienstleistern sicherzustellen.</w:t>
                  </w:r>
                </w:p>
                <w:p w:rsidR="0062502A" w:rsidRPr="005B2772" w:rsidRDefault="0062502A" w:rsidP="0062502A">
                  <w:pPr>
                    <w:pStyle w:val="ListParagraph"/>
                    <w:numPr>
                      <w:ilvl w:val="0"/>
                      <w:numId w:val="53"/>
                    </w:numPr>
                    <w:rPr>
                      <w:rFonts w:ascii="Arial" w:hAnsi="Arial" w:cs="Arial"/>
                      <w:lang w:val="de-DE"/>
                    </w:rPr>
                  </w:pPr>
                  <w:r w:rsidRPr="005B2772">
                    <w:rPr>
                      <w:rFonts w:ascii="Arial" w:hAnsi="Arial" w:cs="Arial"/>
                      <w:lang w:val="de-DE"/>
                    </w:rPr>
                    <w:t>Im Rahmen der Sicherheitspolitik des Lieferanten erfordern die personenbezogenen Daten unter dieser Vereinbarung mindestens das gleiche Schutzniveau wie "vertrauliche" Informationen gemäß dem Klassifizierungsstandard des Lieferanten.</w:t>
                  </w:r>
                </w:p>
                <w:p w:rsidR="0062502A" w:rsidRPr="005B2772" w:rsidRDefault="0062502A" w:rsidP="0062502A">
                  <w:pPr>
                    <w:rPr>
                      <w:rFonts w:ascii="Arial" w:hAnsi="Arial" w:cs="Arial"/>
                      <w:b/>
                      <w:lang w:val="de-DE"/>
                    </w:rPr>
                  </w:pPr>
                  <w:r w:rsidRPr="005B2772">
                    <w:rPr>
                      <w:rFonts w:ascii="Arial" w:hAnsi="Arial" w:cs="Arial"/>
                      <w:b/>
                      <w:lang w:val="de-DE"/>
                    </w:rPr>
                    <w:t>7. Verfügbarkeitskontrolle:</w:t>
                  </w:r>
                </w:p>
                <w:p w:rsidR="0062502A" w:rsidRPr="005B2772" w:rsidRDefault="0062502A" w:rsidP="0062502A">
                  <w:pPr>
                    <w:rPr>
                      <w:rFonts w:ascii="Arial" w:hAnsi="Arial" w:cs="Arial"/>
                      <w:lang w:val="de-DE"/>
                    </w:rPr>
                  </w:pPr>
                  <w:r w:rsidRPr="005B2772">
                    <w:rPr>
                      <w:rFonts w:ascii="Arial" w:hAnsi="Arial" w:cs="Arial"/>
                      <w:lang w:val="de-DE"/>
                    </w:rPr>
                    <w:t>Personenbezogene Daten unter dieser Vereinbarung werden vor einem Datensicherheitsvorfall geschützt.</w:t>
                  </w:r>
                </w:p>
                <w:p w:rsidR="0062502A" w:rsidRPr="005B2772" w:rsidRDefault="0062502A" w:rsidP="0062502A">
                  <w:pPr>
                    <w:rPr>
                      <w:rFonts w:ascii="Arial" w:hAnsi="Arial" w:cs="Arial"/>
                      <w:u w:val="single"/>
                      <w:lang w:val="de-DE"/>
                    </w:rPr>
                  </w:pPr>
                  <w:r w:rsidRPr="005B2772">
                    <w:rPr>
                      <w:rFonts w:ascii="Arial" w:hAnsi="Arial" w:cs="Arial"/>
                      <w:u w:val="single"/>
                      <w:lang w:val="de-DE"/>
                    </w:rPr>
                    <w:lastRenderedPageBreak/>
                    <w:t>Maßnahmen:</w:t>
                  </w:r>
                </w:p>
                <w:p w:rsidR="0062502A" w:rsidRPr="005B2772" w:rsidRDefault="0062502A" w:rsidP="0062502A">
                  <w:pPr>
                    <w:pStyle w:val="ListParagraph"/>
                    <w:numPr>
                      <w:ilvl w:val="0"/>
                      <w:numId w:val="54"/>
                    </w:numPr>
                    <w:rPr>
                      <w:rFonts w:ascii="Arial" w:hAnsi="Arial" w:cs="Arial"/>
                      <w:lang w:val="de-DE"/>
                    </w:rPr>
                  </w:pPr>
                  <w:r w:rsidRPr="005B2772">
                    <w:rPr>
                      <w:rFonts w:ascii="Arial" w:hAnsi="Arial" w:cs="Arial"/>
                      <w:lang w:val="de-DE"/>
                    </w:rPr>
                    <w:t>Der Lieferant setzt Backup-Prozesse und andere Maßnahmen ein, die eine schnelle Wiederherstellung geschäftskritischer Systeme bei Bedarf gewährleisten.</w:t>
                  </w:r>
                </w:p>
                <w:p w:rsidR="0062502A" w:rsidRPr="005B2772" w:rsidRDefault="0062502A" w:rsidP="0062502A">
                  <w:pPr>
                    <w:pStyle w:val="ListParagraph"/>
                    <w:numPr>
                      <w:ilvl w:val="0"/>
                      <w:numId w:val="54"/>
                    </w:numPr>
                    <w:rPr>
                      <w:rFonts w:ascii="Arial" w:hAnsi="Arial" w:cs="Arial"/>
                      <w:lang w:val="de-DE"/>
                    </w:rPr>
                  </w:pPr>
                  <w:r w:rsidRPr="005B2772">
                    <w:rPr>
                      <w:rFonts w:ascii="Arial" w:hAnsi="Arial" w:cs="Arial"/>
                      <w:lang w:val="de-DE"/>
                    </w:rPr>
                    <w:t>Der Lieferant verwendet unterbrechungsfreie Stromversorgungen (z.B. UPS, Batterien, Generatoren usw.), um die Stromversorgung des Rechenzentrums sicherzustellen.</w:t>
                  </w:r>
                </w:p>
                <w:p w:rsidR="0062502A" w:rsidRPr="005B2772" w:rsidRDefault="0062502A" w:rsidP="0062502A">
                  <w:pPr>
                    <w:pStyle w:val="ListParagraph"/>
                    <w:numPr>
                      <w:ilvl w:val="0"/>
                      <w:numId w:val="54"/>
                    </w:numPr>
                    <w:rPr>
                      <w:rFonts w:ascii="Arial" w:hAnsi="Arial" w:cs="Arial"/>
                      <w:lang w:val="de-DE"/>
                    </w:rPr>
                  </w:pPr>
                  <w:r w:rsidRPr="005B2772">
                    <w:rPr>
                      <w:rFonts w:ascii="Arial" w:hAnsi="Arial" w:cs="Arial"/>
                      <w:lang w:val="de-DE"/>
                    </w:rPr>
                    <w:t>Der Lieferant hat Notfallpläne sowie Geschäfts- und Notfallstrategien für Cloud Services definiert.</w:t>
                  </w:r>
                </w:p>
                <w:p w:rsidR="0062502A" w:rsidRPr="005B2772" w:rsidRDefault="0062502A" w:rsidP="0062502A">
                  <w:pPr>
                    <w:pStyle w:val="ListParagraph"/>
                    <w:numPr>
                      <w:ilvl w:val="0"/>
                      <w:numId w:val="54"/>
                    </w:numPr>
                    <w:rPr>
                      <w:rFonts w:ascii="Arial" w:hAnsi="Arial" w:cs="Arial"/>
                      <w:lang w:val="de-DE"/>
                    </w:rPr>
                  </w:pPr>
                  <w:r w:rsidRPr="005B2772">
                    <w:rPr>
                      <w:rFonts w:ascii="Arial" w:hAnsi="Arial" w:cs="Arial"/>
                      <w:lang w:val="de-DE"/>
                    </w:rPr>
                    <w:t>Notfallprozesse und -systeme werden regelmäßig getestet.</w:t>
                  </w:r>
                </w:p>
                <w:p w:rsidR="0062502A" w:rsidRPr="005B2772" w:rsidRDefault="0062502A" w:rsidP="0062502A">
                  <w:pPr>
                    <w:rPr>
                      <w:rFonts w:ascii="Arial" w:hAnsi="Arial" w:cs="Arial"/>
                      <w:lang w:val="de-DE"/>
                    </w:rPr>
                  </w:pPr>
                </w:p>
                <w:p w:rsidR="0062502A" w:rsidRPr="005B2772" w:rsidRDefault="0062502A" w:rsidP="0062502A">
                  <w:pPr>
                    <w:rPr>
                      <w:rFonts w:ascii="Arial" w:hAnsi="Arial" w:cs="Arial"/>
                      <w:b/>
                      <w:lang w:val="de-DE"/>
                    </w:rPr>
                  </w:pPr>
                  <w:r w:rsidRPr="005B2772">
                    <w:rPr>
                      <w:rFonts w:ascii="Arial" w:hAnsi="Arial" w:cs="Arial"/>
                      <w:b/>
                      <w:lang w:val="de-DE"/>
                    </w:rPr>
                    <w:t>8. Kontrolle der Datentrennung:</w:t>
                  </w:r>
                </w:p>
                <w:p w:rsidR="0062502A" w:rsidRPr="005B2772" w:rsidRDefault="0062502A" w:rsidP="0062502A">
                  <w:pPr>
                    <w:rPr>
                      <w:rFonts w:ascii="Arial" w:hAnsi="Arial" w:cs="Arial"/>
                      <w:lang w:val="de-DE"/>
                    </w:rPr>
                  </w:pPr>
                  <w:r w:rsidRPr="005B2772">
                    <w:rPr>
                      <w:rFonts w:ascii="Arial" w:hAnsi="Arial" w:cs="Arial"/>
                      <w:lang w:val="de-DE"/>
                    </w:rPr>
                    <w:t>Personenbezogene Daten unter dieser Vereinbarung werden nicht mit personenbezogenen Daten eines anderen Kunden des Lieferanten verarbeitet oder gespeichert.</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pStyle w:val="ListParagraph"/>
                    <w:numPr>
                      <w:ilvl w:val="0"/>
                      <w:numId w:val="55"/>
                    </w:numPr>
                    <w:rPr>
                      <w:rFonts w:ascii="Arial" w:hAnsi="Arial" w:cs="Arial"/>
                      <w:lang w:val="de-DE"/>
                    </w:rPr>
                  </w:pPr>
                  <w:r w:rsidRPr="005B2772">
                    <w:rPr>
                      <w:rFonts w:ascii="Arial" w:hAnsi="Arial" w:cs="Arial"/>
                      <w:lang w:val="de-DE"/>
                    </w:rPr>
                    <w:t>Der Lieferant nutzt die technischen Möglichkeiten der eingesetzten Software (z.B. Mandantenfähigkeit oder separate Systeme), um eine Datentrennung zwischen den personenbezogenen Daten unter dieser Vereinbarung und anderen Daten zu erreichen.</w:t>
                  </w:r>
                </w:p>
                <w:p w:rsidR="0062502A" w:rsidRPr="005B2772" w:rsidRDefault="0062502A" w:rsidP="0062502A">
                  <w:pPr>
                    <w:pStyle w:val="ListParagraph"/>
                    <w:numPr>
                      <w:ilvl w:val="0"/>
                      <w:numId w:val="55"/>
                    </w:numPr>
                    <w:rPr>
                      <w:rFonts w:ascii="Arial" w:hAnsi="Arial" w:cs="Arial"/>
                      <w:lang w:val="de-DE"/>
                    </w:rPr>
                  </w:pPr>
                  <w:r w:rsidRPr="005B2772">
                    <w:rPr>
                      <w:rFonts w:ascii="Arial" w:hAnsi="Arial" w:cs="Arial"/>
                      <w:lang w:val="de-DE"/>
                    </w:rPr>
                    <w:t>Der Lieferant unterhält, wenn möglich, für jede Datenverarbeitung eigene Vorkehrungen.</w:t>
                  </w:r>
                </w:p>
                <w:p w:rsidR="0062502A" w:rsidRPr="005B2772" w:rsidRDefault="0062502A" w:rsidP="0062502A">
                  <w:pPr>
                    <w:rPr>
                      <w:rFonts w:ascii="Arial" w:hAnsi="Arial" w:cs="Arial"/>
                      <w:b/>
                      <w:lang w:val="de-DE"/>
                    </w:rPr>
                  </w:pPr>
                  <w:r w:rsidRPr="005B2772">
                    <w:rPr>
                      <w:rFonts w:ascii="Arial" w:hAnsi="Arial" w:cs="Arial"/>
                      <w:b/>
                      <w:lang w:val="de-DE"/>
                    </w:rPr>
                    <w:t>9. Kontrolle der Datenintegrität:</w:t>
                  </w:r>
                </w:p>
                <w:p w:rsidR="0062502A" w:rsidRPr="005B2772" w:rsidRDefault="0062502A" w:rsidP="0062502A">
                  <w:pPr>
                    <w:rPr>
                      <w:rFonts w:ascii="Arial" w:hAnsi="Arial" w:cs="Arial"/>
                      <w:lang w:val="de-DE"/>
                    </w:rPr>
                  </w:pPr>
                  <w:r w:rsidRPr="005B2772">
                    <w:rPr>
                      <w:rFonts w:ascii="Arial" w:hAnsi="Arial" w:cs="Arial"/>
                      <w:lang w:val="de-DE"/>
                    </w:rPr>
                    <w:t xml:space="preserve">Sicherstellung, dass die personenbezogenen Daten unter dieser </w:t>
                  </w:r>
                  <w:r w:rsidRPr="005B2772">
                    <w:rPr>
                      <w:rFonts w:ascii="Arial" w:hAnsi="Arial" w:cs="Arial"/>
                      <w:lang w:val="de-DE"/>
                    </w:rPr>
                    <w:lastRenderedPageBreak/>
                    <w:t>Vereinbarung während der Verarbeitung intakt, vollständig und aktuell bleiben:</w:t>
                  </w:r>
                </w:p>
                <w:p w:rsidR="0062502A" w:rsidRPr="005B2772" w:rsidRDefault="0062502A" w:rsidP="0062502A">
                  <w:pPr>
                    <w:rPr>
                      <w:rFonts w:ascii="Arial" w:hAnsi="Arial" w:cs="Arial"/>
                      <w:u w:val="single"/>
                      <w:lang w:val="de-DE"/>
                    </w:rPr>
                  </w:pPr>
                  <w:r w:rsidRPr="005B2772">
                    <w:rPr>
                      <w:rFonts w:ascii="Arial" w:hAnsi="Arial" w:cs="Arial"/>
                      <w:u w:val="single"/>
                      <w:lang w:val="de-DE"/>
                    </w:rPr>
                    <w:t>Maßnahmen:</w:t>
                  </w:r>
                </w:p>
                <w:p w:rsidR="0062502A" w:rsidRPr="005B2772" w:rsidRDefault="0062502A" w:rsidP="0062502A">
                  <w:pPr>
                    <w:rPr>
                      <w:rFonts w:ascii="Arial" w:hAnsi="Arial" w:cs="Arial"/>
                      <w:lang w:val="de-DE"/>
                    </w:rPr>
                  </w:pPr>
                  <w:r w:rsidRPr="005B2772">
                    <w:rPr>
                      <w:rFonts w:ascii="Arial" w:hAnsi="Arial" w:cs="Arial"/>
                      <w:lang w:val="de-DE"/>
                    </w:rPr>
                    <w:t>Der Lieferant hat zum Schutz vor unbefugten Änderungen eine mehrstufige Abwehrstrategie implementiert. Dies bezieht sich auf die Kontrollen, wie sie in den Abschnitten Kontrolle und Maßnahmen oben beschrieben sind. Insbesondere sind dies:</w:t>
                  </w:r>
                </w:p>
                <w:p w:rsidR="0062502A" w:rsidRPr="005B2772" w:rsidRDefault="0062502A" w:rsidP="0062502A">
                  <w:pPr>
                    <w:pStyle w:val="ListParagraph"/>
                    <w:numPr>
                      <w:ilvl w:val="0"/>
                      <w:numId w:val="56"/>
                    </w:numPr>
                    <w:rPr>
                      <w:rFonts w:ascii="Arial" w:hAnsi="Arial" w:cs="Arial"/>
                      <w:lang w:val="de-DE"/>
                    </w:rPr>
                  </w:pPr>
                  <w:r w:rsidRPr="005B2772">
                    <w:rPr>
                      <w:rFonts w:ascii="Arial" w:hAnsi="Arial" w:cs="Arial"/>
                      <w:lang w:val="de-DE"/>
                    </w:rPr>
                    <w:t>Firewalls;</w:t>
                  </w:r>
                </w:p>
                <w:p w:rsidR="0062502A" w:rsidRPr="005B2772" w:rsidRDefault="0062502A" w:rsidP="0062502A">
                  <w:pPr>
                    <w:pStyle w:val="ListParagraph"/>
                    <w:numPr>
                      <w:ilvl w:val="0"/>
                      <w:numId w:val="56"/>
                    </w:numPr>
                    <w:rPr>
                      <w:rFonts w:ascii="Arial" w:hAnsi="Arial" w:cs="Arial"/>
                      <w:lang w:val="de-DE"/>
                    </w:rPr>
                  </w:pPr>
                  <w:r w:rsidRPr="005B2772">
                    <w:rPr>
                      <w:rFonts w:ascii="Arial" w:hAnsi="Arial" w:cs="Arial"/>
                      <w:lang w:val="de-DE"/>
                    </w:rPr>
                    <w:t>Sicherheitsüberwachungsstelle;</w:t>
                  </w:r>
                </w:p>
                <w:p w:rsidR="0062502A" w:rsidRPr="005B2772" w:rsidRDefault="0062502A" w:rsidP="0062502A">
                  <w:pPr>
                    <w:pStyle w:val="ListParagraph"/>
                    <w:numPr>
                      <w:ilvl w:val="0"/>
                      <w:numId w:val="56"/>
                    </w:numPr>
                    <w:rPr>
                      <w:rFonts w:ascii="Arial" w:hAnsi="Arial" w:cs="Arial"/>
                      <w:lang w:val="de-DE"/>
                    </w:rPr>
                  </w:pPr>
                  <w:r w:rsidRPr="005B2772">
                    <w:rPr>
                      <w:rFonts w:ascii="Arial" w:hAnsi="Arial" w:cs="Arial"/>
                      <w:lang w:val="de-DE"/>
                    </w:rPr>
                    <w:t>Antivirensoftware;</w:t>
                  </w:r>
                </w:p>
                <w:p w:rsidR="0062502A" w:rsidRPr="005B2772" w:rsidRDefault="0062502A" w:rsidP="0062502A">
                  <w:pPr>
                    <w:pStyle w:val="ListParagraph"/>
                    <w:numPr>
                      <w:ilvl w:val="0"/>
                      <w:numId w:val="56"/>
                    </w:numPr>
                    <w:rPr>
                      <w:rFonts w:ascii="Arial" w:hAnsi="Arial" w:cs="Arial"/>
                      <w:lang w:val="de-DE"/>
                    </w:rPr>
                  </w:pPr>
                  <w:r w:rsidRPr="005B2772">
                    <w:rPr>
                      <w:rFonts w:ascii="Arial" w:hAnsi="Arial" w:cs="Arial"/>
                      <w:lang w:val="de-DE"/>
                    </w:rPr>
                    <w:t>Backup und Wiederherstellung;</w:t>
                  </w:r>
                </w:p>
                <w:p w:rsidR="0062502A" w:rsidRPr="005B2772" w:rsidRDefault="0062502A" w:rsidP="0062502A">
                  <w:pPr>
                    <w:pStyle w:val="ListParagraph"/>
                    <w:numPr>
                      <w:ilvl w:val="0"/>
                      <w:numId w:val="56"/>
                    </w:numPr>
                    <w:rPr>
                      <w:rFonts w:ascii="Arial" w:hAnsi="Arial" w:cs="Arial"/>
                      <w:lang w:val="de-DE"/>
                    </w:rPr>
                  </w:pPr>
                  <w:r w:rsidRPr="005B2772">
                    <w:rPr>
                      <w:rFonts w:ascii="Arial" w:hAnsi="Arial" w:cs="Arial"/>
                      <w:lang w:val="de-DE"/>
                    </w:rPr>
                    <w:t>Externe und interne Penetrationstests;</w:t>
                  </w:r>
                </w:p>
                <w:p w:rsidR="00306D20" w:rsidRPr="006B4F77" w:rsidRDefault="0062502A" w:rsidP="00D601EA">
                  <w:pPr>
                    <w:pStyle w:val="ListParagraph"/>
                    <w:numPr>
                      <w:ilvl w:val="0"/>
                      <w:numId w:val="56"/>
                    </w:numPr>
                    <w:rPr>
                      <w:rFonts w:ascii="Arial" w:hAnsi="Arial" w:cs="Arial"/>
                      <w:lang w:val="de-DE"/>
                    </w:rPr>
                  </w:pPr>
                  <w:r w:rsidRPr="005B2772">
                    <w:rPr>
                      <w:rFonts w:ascii="Arial" w:hAnsi="Arial" w:cs="Arial"/>
                      <w:lang w:val="de-DE"/>
                    </w:rPr>
                    <w:t>Regelmäßige externe Prüfungen zum Nachweis von Sicherheitsmaßnahmen.</w:t>
                  </w:r>
                </w:p>
              </w:tc>
            </w:tr>
          </w:tbl>
          <w:p w:rsidR="00A8334E" w:rsidRPr="005B2772" w:rsidRDefault="00A8334E" w:rsidP="00451255">
            <w:pPr>
              <w:pStyle w:val="BodyText"/>
              <w:spacing w:after="240"/>
              <w:rPr>
                <w:rFonts w:cs="Arial"/>
                <w:lang w:val="de-DE"/>
              </w:rPr>
            </w:pPr>
          </w:p>
        </w:tc>
      </w:tr>
      <w:tr w:rsidR="00A8334E" w:rsidRPr="00644420" w:rsidTr="00D601EA">
        <w:tc>
          <w:tcPr>
            <w:tcW w:w="4786" w:type="dxa"/>
          </w:tcPr>
          <w:p w:rsidR="00A8334E" w:rsidRPr="005B2772" w:rsidRDefault="00A8334E" w:rsidP="008434CF">
            <w:pPr>
              <w:pStyle w:val="BBScheduleHeading1"/>
              <w:numPr>
                <w:ilvl w:val="0"/>
                <w:numId w:val="0"/>
              </w:numPr>
              <w:ind w:left="720"/>
              <w:rPr>
                <w:rFonts w:cs="Arial"/>
                <w:lang w:val="de-DE"/>
              </w:rPr>
            </w:pPr>
          </w:p>
        </w:tc>
        <w:tc>
          <w:tcPr>
            <w:tcW w:w="4456" w:type="dxa"/>
          </w:tcPr>
          <w:p w:rsidR="00A8334E" w:rsidRPr="005B2772" w:rsidRDefault="00A8334E" w:rsidP="00451255">
            <w:pPr>
              <w:pStyle w:val="BodyText"/>
              <w:spacing w:after="240"/>
              <w:rPr>
                <w:rFonts w:cs="Arial"/>
                <w:lang w:val="de-DE"/>
              </w:rPr>
            </w:pPr>
          </w:p>
        </w:tc>
      </w:tr>
    </w:tbl>
    <w:p w:rsidR="00A8334E" w:rsidRPr="005B2772" w:rsidRDefault="00A8334E" w:rsidP="00C809D3">
      <w:pPr>
        <w:pStyle w:val="BodyText"/>
        <w:rPr>
          <w:rFonts w:cs="Arial"/>
          <w:lang w:val="de-DE"/>
        </w:rPr>
      </w:pPr>
    </w:p>
    <w:sectPr w:rsidR="00A8334E" w:rsidRPr="005B2772" w:rsidSect="00CC1CB7">
      <w:footerReference w:type="even" r:id="rId11"/>
      <w:footerReference w:type="default" r:id="rId12"/>
      <w:head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39B" w:rsidRDefault="00E0239B" w:rsidP="00F13581">
      <w:pPr>
        <w:spacing w:after="0"/>
      </w:pPr>
      <w:r>
        <w:separator/>
      </w:r>
    </w:p>
  </w:endnote>
  <w:endnote w:type="continuationSeparator" w:id="0">
    <w:p w:rsidR="00E0239B" w:rsidRDefault="00E0239B" w:rsidP="00F13581">
      <w:pPr>
        <w:spacing w:after="0"/>
      </w:pPr>
      <w:r>
        <w:continuationSeparator/>
      </w:r>
    </w:p>
  </w:endnote>
  <w:endnote w:type="continuationNotice" w:id="1">
    <w:p w:rsidR="00E0239B" w:rsidRDefault="00E023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E5" w:rsidRDefault="00BF3EE5">
    <w:pPr>
      <w:pStyle w:val="Footer"/>
    </w:pPr>
  </w:p>
  <w:p w:rsidR="00BF3EE5" w:rsidRDefault="00BF3EE5" w:rsidP="00A8334E">
    <w:pPr>
      <w:pStyle w:val="Footer"/>
      <w:spacing w:before="120"/>
      <w:jc w:val="right"/>
    </w:pPr>
    <w:r w:rsidRPr="00A8334E">
      <w:rPr>
        <w:sz w:val="16"/>
      </w:rPr>
      <w:fldChar w:fldCharType="begin"/>
    </w:r>
    <w:r w:rsidRPr="00A8334E">
      <w:rPr>
        <w:sz w:val="16"/>
      </w:rPr>
      <w:instrText xml:space="preserve"> DOCPROPERTY BBDocRef \* MERGEFORMAT </w:instrText>
    </w:r>
    <w:r w:rsidRPr="00A8334E">
      <w:rPr>
        <w:sz w:val="16"/>
      </w:rPr>
      <w:fldChar w:fldCharType="separate"/>
    </w:r>
    <w:r>
      <w:rPr>
        <w:sz w:val="16"/>
      </w:rPr>
      <w:t>Admin\42870443.1</w:t>
    </w:r>
    <w:r w:rsidRPr="00A8334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E5" w:rsidRDefault="00BF3EE5" w:rsidP="00677DC3">
    <w:pPr>
      <w:pStyle w:val="Footer"/>
      <w:spacing w:after="120"/>
    </w:pPr>
    <w:r w:rsidRPr="00677DC3">
      <w:rPr>
        <w:rFonts w:ascii="Geogia" w:hAnsi="Geogia"/>
      </w:rPr>
      <w:fldChar w:fldCharType="begin"/>
    </w:r>
    <w:r w:rsidRPr="00677DC3">
      <w:rPr>
        <w:rFonts w:ascii="Geogia" w:hAnsi="Geogia"/>
      </w:rPr>
      <w:instrText xml:space="preserve"> PAGE  \* MERGEFORMAT </w:instrText>
    </w:r>
    <w:r w:rsidRPr="00677DC3">
      <w:rPr>
        <w:rFonts w:ascii="Geogia" w:hAnsi="Geogia"/>
      </w:rPr>
      <w:fldChar w:fldCharType="separate"/>
    </w:r>
    <w:r w:rsidR="00644420">
      <w:rPr>
        <w:rFonts w:ascii="Geogia" w:hAnsi="Geogia"/>
        <w:noProof/>
      </w:rPr>
      <w:t>21</w:t>
    </w:r>
    <w:r w:rsidRPr="00677DC3">
      <w:rPr>
        <w:rFonts w:ascii="Geogia" w:hAnsi="Geogia"/>
      </w:rPr>
      <w:fldChar w:fldCharType="end"/>
    </w:r>
  </w:p>
  <w:p w:rsidR="00CC1CB7" w:rsidRDefault="00CC1CB7" w:rsidP="00CC1CB7">
    <w:pPr>
      <w:pStyle w:val="Footer"/>
      <w:spacing w:before="120"/>
      <w:jc w:val="right"/>
      <w:rPr>
        <w:sz w:val="16"/>
      </w:rPr>
    </w:pPr>
    <w:r>
      <w:rPr>
        <w:noProof/>
        <w:lang w:eastAsia="en-GB"/>
      </w:rPr>
      <w:drawing>
        <wp:inline distT="0" distB="0" distL="0" distR="0" wp14:anchorId="352E011C" wp14:editId="40ED4F50">
          <wp:extent cx="495300" cy="495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39B" w:rsidRDefault="00E0239B" w:rsidP="00F13581">
      <w:pPr>
        <w:spacing w:after="0"/>
      </w:pPr>
      <w:r>
        <w:separator/>
      </w:r>
    </w:p>
  </w:footnote>
  <w:footnote w:type="continuationSeparator" w:id="0">
    <w:p w:rsidR="00E0239B" w:rsidRDefault="00E0239B" w:rsidP="00F13581">
      <w:pPr>
        <w:spacing w:after="0"/>
      </w:pPr>
      <w:r>
        <w:continuationSeparator/>
      </w:r>
    </w:p>
  </w:footnote>
  <w:footnote w:type="continuationNotice" w:id="1">
    <w:p w:rsidR="00E0239B" w:rsidRDefault="00E023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EE5" w:rsidRDefault="00CC1CB7" w:rsidP="00CC1CB7">
    <w:pPr>
      <w:pStyle w:val="Header"/>
      <w:jc w:val="center"/>
    </w:pPr>
    <w:r>
      <w:rPr>
        <w:noProof/>
        <w:lang w:eastAsia="en-GB"/>
      </w:rPr>
      <w:drawing>
        <wp:inline distT="0" distB="0" distL="0" distR="0" wp14:anchorId="3552600A" wp14:editId="343B1FC6">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501"/>
    <w:multiLevelType w:val="hybridMultilevel"/>
    <w:tmpl w:val="38322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08D44E1C"/>
    <w:multiLevelType w:val="hybridMultilevel"/>
    <w:tmpl w:val="9F6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E25B7"/>
    <w:multiLevelType w:val="hybridMultilevel"/>
    <w:tmpl w:val="128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5"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04DCA"/>
    <w:multiLevelType w:val="hybridMultilevel"/>
    <w:tmpl w:val="FC28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5602A"/>
    <w:multiLevelType w:val="hybridMultilevel"/>
    <w:tmpl w:val="E102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B7A89"/>
    <w:multiLevelType w:val="hybridMultilevel"/>
    <w:tmpl w:val="484A9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12" w15:restartNumberingAfterBreak="0">
    <w:nsid w:val="3234441B"/>
    <w:multiLevelType w:val="hybridMultilevel"/>
    <w:tmpl w:val="27AC7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C5AF6"/>
    <w:multiLevelType w:val="hybridMultilevel"/>
    <w:tmpl w:val="971A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371DB6"/>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2C365B"/>
    <w:multiLevelType w:val="multilevel"/>
    <w:tmpl w:val="A54CE8BA"/>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7" w15:restartNumberingAfterBreak="0">
    <w:nsid w:val="3E174637"/>
    <w:multiLevelType w:val="hybridMultilevel"/>
    <w:tmpl w:val="D446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1"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
  </w:num>
  <w:num w:numId="4">
    <w:abstractNumId w:val="1"/>
  </w:num>
  <w:num w:numId="5">
    <w:abstractNumId w:val="11"/>
  </w:num>
  <w:num w:numId="6">
    <w:abstractNumId w:val="1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20"/>
  </w:num>
  <w:num w:numId="8">
    <w:abstractNumId w:val="18"/>
  </w:num>
  <w:num w:numId="9">
    <w:abstractNumId w:val="18"/>
  </w:num>
  <w:num w:numId="10">
    <w:abstractNumId w:val="19"/>
  </w:num>
  <w:num w:numId="11">
    <w:abstractNumId w:val="4"/>
  </w:num>
  <w:num w:numId="12">
    <w:abstractNumId w:val="22"/>
  </w:num>
  <w:num w:numId="13">
    <w:abstractNumId w:val="5"/>
  </w:num>
  <w:num w:numId="14">
    <w:abstractNumId w:val="20"/>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num>
  <w:num w:numId="17">
    <w:abstractNumId w:val="23"/>
  </w:num>
  <w:num w:numId="18">
    <w:abstractNumId w:val="21"/>
  </w:num>
  <w:num w:numId="19">
    <w:abstractNumId w:val="14"/>
  </w:num>
  <w:num w:numId="20">
    <w:abstractNumId w:val="15"/>
  </w:num>
  <w:num w:numId="2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9">
    <w:abstractNumId w:val="1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0">
    <w:abstractNumId w:val="1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31">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5">
    <w:abstractNumId w:val="16"/>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36">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8">
    <w:abstractNumId w:val="20"/>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0">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1">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2">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43">
    <w:abstractNumId w:val="1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4">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5">
    <w:abstractNumId w:val="1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3"/>
      <w:lvl w:ilvl="3">
        <w:start w:val="3"/>
        <w:numFmt w:val="decimal"/>
        <w:pStyle w:val="BBClause4"/>
        <w:lvlText w:val="%1.%2.%3.%4"/>
        <w:lvlJc w:val="left"/>
        <w:pPr>
          <w:tabs>
            <w:tab w:val="num" w:pos="2699"/>
          </w:tabs>
          <w:ind w:left="2699" w:hanging="1077"/>
        </w:pPr>
        <w:rPr>
          <w:rFonts w:hint="default"/>
        </w:rPr>
      </w:lvl>
    </w:lvlOverride>
  </w:num>
  <w:num w:numId="46">
    <w:abstractNumId w:val="16"/>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47">
    <w:abstractNumId w:val="16"/>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8">
    <w:abstractNumId w:val="6"/>
  </w:num>
  <w:num w:numId="49">
    <w:abstractNumId w:val="12"/>
  </w:num>
  <w:num w:numId="50">
    <w:abstractNumId w:val="3"/>
  </w:num>
  <w:num w:numId="51">
    <w:abstractNumId w:val="7"/>
  </w:num>
  <w:num w:numId="52">
    <w:abstractNumId w:val="8"/>
  </w:num>
  <w:num w:numId="53">
    <w:abstractNumId w:val="2"/>
  </w:num>
  <w:num w:numId="54">
    <w:abstractNumId w:val="17"/>
  </w:num>
  <w:num w:numId="55">
    <w:abstractNumId w:val="13"/>
  </w:num>
  <w:num w:numId="56">
    <w:abstractNumId w:val="0"/>
  </w:num>
  <w:num w:numId="57">
    <w:abstractNumId w:val="1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58">
    <w:abstractNumId w:val="16"/>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Kso537q7yegDt2uww/4Hkrio5O6pmzkISz879+fWuumD/lApQMrLmp6xnzP2fSkMwWW9G1vWqsGR6ig0Sbl7uQ==" w:salt="yUal+SqpYg1knMjCFNK6A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ID" w:val="en-GB"/>
    <w:docVar w:name="TMS_OfficeID" w:val="London"/>
  </w:docVars>
  <w:rsids>
    <w:rsidRoot w:val="00A8334E"/>
    <w:rsid w:val="00013B8B"/>
    <w:rsid w:val="00037934"/>
    <w:rsid w:val="00042DC9"/>
    <w:rsid w:val="0004497A"/>
    <w:rsid w:val="00047016"/>
    <w:rsid w:val="00054029"/>
    <w:rsid w:val="000552CF"/>
    <w:rsid w:val="00064016"/>
    <w:rsid w:val="000801B8"/>
    <w:rsid w:val="000806D7"/>
    <w:rsid w:val="00091AE7"/>
    <w:rsid w:val="000A687A"/>
    <w:rsid w:val="000C4A5E"/>
    <w:rsid w:val="000D6479"/>
    <w:rsid w:val="000E2C80"/>
    <w:rsid w:val="000F5872"/>
    <w:rsid w:val="00100B65"/>
    <w:rsid w:val="001356D5"/>
    <w:rsid w:val="001451E7"/>
    <w:rsid w:val="00155018"/>
    <w:rsid w:val="00160E1B"/>
    <w:rsid w:val="00167770"/>
    <w:rsid w:val="00173FEF"/>
    <w:rsid w:val="001819F4"/>
    <w:rsid w:val="00195EED"/>
    <w:rsid w:val="001A242F"/>
    <w:rsid w:val="001A67A0"/>
    <w:rsid w:val="001B1800"/>
    <w:rsid w:val="001C085A"/>
    <w:rsid w:val="001D64F1"/>
    <w:rsid w:val="0020745E"/>
    <w:rsid w:val="002215CC"/>
    <w:rsid w:val="002233BF"/>
    <w:rsid w:val="00225B04"/>
    <w:rsid w:val="0022745A"/>
    <w:rsid w:val="00261318"/>
    <w:rsid w:val="00262E5A"/>
    <w:rsid w:val="00267905"/>
    <w:rsid w:val="00267F91"/>
    <w:rsid w:val="00274D63"/>
    <w:rsid w:val="00280517"/>
    <w:rsid w:val="00294912"/>
    <w:rsid w:val="00295616"/>
    <w:rsid w:val="002B06E3"/>
    <w:rsid w:val="002B639F"/>
    <w:rsid w:val="002B7CFB"/>
    <w:rsid w:val="002D45EF"/>
    <w:rsid w:val="002E5D32"/>
    <w:rsid w:val="002E6B23"/>
    <w:rsid w:val="00306D20"/>
    <w:rsid w:val="00307007"/>
    <w:rsid w:val="00312844"/>
    <w:rsid w:val="003143EB"/>
    <w:rsid w:val="00314469"/>
    <w:rsid w:val="00322256"/>
    <w:rsid w:val="00322C91"/>
    <w:rsid w:val="003252BA"/>
    <w:rsid w:val="00335ADB"/>
    <w:rsid w:val="003415DC"/>
    <w:rsid w:val="00364763"/>
    <w:rsid w:val="003A0280"/>
    <w:rsid w:val="003B143F"/>
    <w:rsid w:val="003B5392"/>
    <w:rsid w:val="003D7594"/>
    <w:rsid w:val="004037C8"/>
    <w:rsid w:val="004100CC"/>
    <w:rsid w:val="00421F0A"/>
    <w:rsid w:val="004233B8"/>
    <w:rsid w:val="00433155"/>
    <w:rsid w:val="00443E87"/>
    <w:rsid w:val="00451255"/>
    <w:rsid w:val="004578AC"/>
    <w:rsid w:val="00460753"/>
    <w:rsid w:val="00461309"/>
    <w:rsid w:val="004678AC"/>
    <w:rsid w:val="00474C92"/>
    <w:rsid w:val="0048663E"/>
    <w:rsid w:val="004B5BB2"/>
    <w:rsid w:val="004C165B"/>
    <w:rsid w:val="004F2633"/>
    <w:rsid w:val="00503BFC"/>
    <w:rsid w:val="00520789"/>
    <w:rsid w:val="00536FA4"/>
    <w:rsid w:val="005513B1"/>
    <w:rsid w:val="0055434A"/>
    <w:rsid w:val="005646D2"/>
    <w:rsid w:val="00565E69"/>
    <w:rsid w:val="0059736F"/>
    <w:rsid w:val="005A263F"/>
    <w:rsid w:val="005A663C"/>
    <w:rsid w:val="005B2772"/>
    <w:rsid w:val="005D3045"/>
    <w:rsid w:val="005D51BF"/>
    <w:rsid w:val="005D72E8"/>
    <w:rsid w:val="005E0445"/>
    <w:rsid w:val="005F0DFE"/>
    <w:rsid w:val="00607241"/>
    <w:rsid w:val="006155BB"/>
    <w:rsid w:val="0062502A"/>
    <w:rsid w:val="00633508"/>
    <w:rsid w:val="00644420"/>
    <w:rsid w:val="00645153"/>
    <w:rsid w:val="0064663A"/>
    <w:rsid w:val="00651917"/>
    <w:rsid w:val="006523AE"/>
    <w:rsid w:val="00665E93"/>
    <w:rsid w:val="00667B66"/>
    <w:rsid w:val="0067182D"/>
    <w:rsid w:val="0067285A"/>
    <w:rsid w:val="006746B7"/>
    <w:rsid w:val="00675D03"/>
    <w:rsid w:val="00677DC3"/>
    <w:rsid w:val="006A7B3D"/>
    <w:rsid w:val="006B4F77"/>
    <w:rsid w:val="006C5D79"/>
    <w:rsid w:val="006E5498"/>
    <w:rsid w:val="006F51B5"/>
    <w:rsid w:val="00707D55"/>
    <w:rsid w:val="007166D3"/>
    <w:rsid w:val="00720E51"/>
    <w:rsid w:val="007256CD"/>
    <w:rsid w:val="007421FA"/>
    <w:rsid w:val="00766013"/>
    <w:rsid w:val="0076628F"/>
    <w:rsid w:val="00782183"/>
    <w:rsid w:val="00783403"/>
    <w:rsid w:val="007847DC"/>
    <w:rsid w:val="007917D2"/>
    <w:rsid w:val="007A2FA4"/>
    <w:rsid w:val="007B3009"/>
    <w:rsid w:val="007B548F"/>
    <w:rsid w:val="007B5745"/>
    <w:rsid w:val="007D6D65"/>
    <w:rsid w:val="007E5AA4"/>
    <w:rsid w:val="007F0B3F"/>
    <w:rsid w:val="007F6CDC"/>
    <w:rsid w:val="00802FB3"/>
    <w:rsid w:val="00803EA3"/>
    <w:rsid w:val="00804569"/>
    <w:rsid w:val="00833006"/>
    <w:rsid w:val="008434CF"/>
    <w:rsid w:val="00852574"/>
    <w:rsid w:val="00852CC1"/>
    <w:rsid w:val="00883374"/>
    <w:rsid w:val="008833F3"/>
    <w:rsid w:val="0088495D"/>
    <w:rsid w:val="008900AF"/>
    <w:rsid w:val="00893008"/>
    <w:rsid w:val="008A47EA"/>
    <w:rsid w:val="008A5BCF"/>
    <w:rsid w:val="008A7A0C"/>
    <w:rsid w:val="008B5C15"/>
    <w:rsid w:val="008C2354"/>
    <w:rsid w:val="008D07D2"/>
    <w:rsid w:val="008E3E79"/>
    <w:rsid w:val="008E6664"/>
    <w:rsid w:val="00905A2D"/>
    <w:rsid w:val="00915AE5"/>
    <w:rsid w:val="009237CE"/>
    <w:rsid w:val="00943AE1"/>
    <w:rsid w:val="00967892"/>
    <w:rsid w:val="00970577"/>
    <w:rsid w:val="00971EE3"/>
    <w:rsid w:val="00975DDE"/>
    <w:rsid w:val="009852AE"/>
    <w:rsid w:val="009866A9"/>
    <w:rsid w:val="00990972"/>
    <w:rsid w:val="009909A9"/>
    <w:rsid w:val="0099683F"/>
    <w:rsid w:val="009D1611"/>
    <w:rsid w:val="009F2A55"/>
    <w:rsid w:val="00A162B6"/>
    <w:rsid w:val="00A16733"/>
    <w:rsid w:val="00A36ADA"/>
    <w:rsid w:val="00A47A43"/>
    <w:rsid w:val="00A52FB4"/>
    <w:rsid w:val="00A63B6C"/>
    <w:rsid w:val="00A70C4D"/>
    <w:rsid w:val="00A75B13"/>
    <w:rsid w:val="00A8334E"/>
    <w:rsid w:val="00A97D31"/>
    <w:rsid w:val="00AA3957"/>
    <w:rsid w:val="00AC0CD7"/>
    <w:rsid w:val="00AC6F7E"/>
    <w:rsid w:val="00AD330F"/>
    <w:rsid w:val="00AE30DB"/>
    <w:rsid w:val="00AF32DA"/>
    <w:rsid w:val="00AF613E"/>
    <w:rsid w:val="00B146A7"/>
    <w:rsid w:val="00B2176C"/>
    <w:rsid w:val="00B24CD4"/>
    <w:rsid w:val="00B260EF"/>
    <w:rsid w:val="00B369F1"/>
    <w:rsid w:val="00B405FF"/>
    <w:rsid w:val="00B40E3E"/>
    <w:rsid w:val="00B45553"/>
    <w:rsid w:val="00B71919"/>
    <w:rsid w:val="00B77324"/>
    <w:rsid w:val="00B839D1"/>
    <w:rsid w:val="00B845FE"/>
    <w:rsid w:val="00B93C46"/>
    <w:rsid w:val="00BE33BC"/>
    <w:rsid w:val="00BF3EE5"/>
    <w:rsid w:val="00C053F0"/>
    <w:rsid w:val="00C1775E"/>
    <w:rsid w:val="00C246D7"/>
    <w:rsid w:val="00C542C8"/>
    <w:rsid w:val="00C61B9C"/>
    <w:rsid w:val="00C7686B"/>
    <w:rsid w:val="00C809D3"/>
    <w:rsid w:val="00C8533D"/>
    <w:rsid w:val="00CA566C"/>
    <w:rsid w:val="00CB17D7"/>
    <w:rsid w:val="00CC1CB7"/>
    <w:rsid w:val="00CE71DC"/>
    <w:rsid w:val="00D27E19"/>
    <w:rsid w:val="00D601EA"/>
    <w:rsid w:val="00D66878"/>
    <w:rsid w:val="00D6698A"/>
    <w:rsid w:val="00D71D06"/>
    <w:rsid w:val="00D756B2"/>
    <w:rsid w:val="00D77187"/>
    <w:rsid w:val="00D77EBA"/>
    <w:rsid w:val="00D87621"/>
    <w:rsid w:val="00DB0F49"/>
    <w:rsid w:val="00DC4B48"/>
    <w:rsid w:val="00DC5928"/>
    <w:rsid w:val="00DD0DBD"/>
    <w:rsid w:val="00DD28ED"/>
    <w:rsid w:val="00DE058A"/>
    <w:rsid w:val="00DF2EBC"/>
    <w:rsid w:val="00DF489A"/>
    <w:rsid w:val="00DF4FEB"/>
    <w:rsid w:val="00E0239B"/>
    <w:rsid w:val="00E27172"/>
    <w:rsid w:val="00E44BA5"/>
    <w:rsid w:val="00E561D9"/>
    <w:rsid w:val="00E57264"/>
    <w:rsid w:val="00E66537"/>
    <w:rsid w:val="00E672EE"/>
    <w:rsid w:val="00E70C46"/>
    <w:rsid w:val="00E74AC5"/>
    <w:rsid w:val="00E845E9"/>
    <w:rsid w:val="00EC084B"/>
    <w:rsid w:val="00EC2BBA"/>
    <w:rsid w:val="00EC3504"/>
    <w:rsid w:val="00ED1A77"/>
    <w:rsid w:val="00ED7262"/>
    <w:rsid w:val="00F028D1"/>
    <w:rsid w:val="00F13581"/>
    <w:rsid w:val="00F45170"/>
    <w:rsid w:val="00F57F77"/>
    <w:rsid w:val="00F6129C"/>
    <w:rsid w:val="00F7582E"/>
    <w:rsid w:val="00F85AE8"/>
    <w:rsid w:val="00FA0EAF"/>
    <w:rsid w:val="00FB6B6C"/>
    <w:rsid w:val="00FD5C48"/>
    <w:rsid w:val="00FD68D5"/>
    <w:rsid w:val="00FE31ED"/>
    <w:rsid w:val="00FF426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843B"/>
  <w15:docId w15:val="{C6C6FD3E-3C05-4008-A252-07272BBF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semiHidden/>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semiHidden/>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8"/>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Id w:val="9"/>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5A263F"/>
    <w:pPr>
      <w:numPr>
        <w:ilvl w:val="0"/>
        <w:numId w:val="0"/>
      </w:numPr>
      <w:tabs>
        <w:tab w:val="num" w:pos="720"/>
        <w:tab w:val="num" w:pos="1418"/>
      </w:tabs>
      <w:ind w:left="1418" w:hanging="567"/>
    </w:pPr>
    <w:rPr>
      <w:sz w:val="16"/>
      <w:szCs w:val="16"/>
      <w:lang w:val="de-DE"/>
    </w:rPr>
  </w:style>
  <w:style w:type="character" w:customStyle="1" w:styleId="Level2newChar">
    <w:name w:val="Level 2 new Char"/>
    <w:basedOn w:val="Level2Char"/>
    <w:link w:val="Level2new"/>
    <w:rsid w:val="005A263F"/>
    <w:rPr>
      <w:rFonts w:ascii="Verdana" w:eastAsia="Times New Roman" w:hAnsi="Verdana" w:cs="Times New Roman"/>
      <w:sz w:val="16"/>
      <w:szCs w:val="16"/>
      <w:lang w:val="de-DE" w:eastAsia="zh-CN"/>
    </w:rPr>
  </w:style>
  <w:style w:type="paragraph" w:customStyle="1" w:styleId="Level3new">
    <w:name w:val="Level 3 new"/>
    <w:basedOn w:val="Level3"/>
    <w:link w:val="Level3newChar"/>
    <w:qFormat/>
    <w:rsid w:val="005A263F"/>
    <w:pPr>
      <w:numPr>
        <w:ilvl w:val="0"/>
        <w:numId w:val="0"/>
      </w:numPr>
      <w:tabs>
        <w:tab w:val="num" w:pos="1440"/>
        <w:tab w:val="num" w:pos="1985"/>
      </w:tabs>
      <w:ind w:left="1985" w:hanging="567"/>
    </w:pPr>
    <w:rPr>
      <w:sz w:val="16"/>
      <w:szCs w:val="16"/>
      <w:lang w:val="de-DE"/>
    </w:rPr>
  </w:style>
  <w:style w:type="character" w:customStyle="1" w:styleId="Level3newChar">
    <w:name w:val="Level 3 new Char"/>
    <w:basedOn w:val="DefaultParagraphFont"/>
    <w:link w:val="Level3new"/>
    <w:rsid w:val="005A263F"/>
    <w:rPr>
      <w:rFonts w:ascii="Verdana" w:eastAsia="Times New Roman" w:hAnsi="Verdana" w:cs="Times New Roman"/>
      <w:sz w:val="16"/>
      <w:szCs w:val="16"/>
      <w:lang w:val="de-DE" w:eastAsia="zh-CN"/>
    </w:rPr>
  </w:style>
  <w:style w:type="character" w:styleId="CommentReference">
    <w:name w:val="annotation reference"/>
    <w:basedOn w:val="DefaultParagraphFont"/>
    <w:uiPriority w:val="99"/>
    <w:semiHidden/>
    <w:rsid w:val="00C246D7"/>
    <w:rPr>
      <w:sz w:val="16"/>
      <w:szCs w:val="16"/>
    </w:rPr>
  </w:style>
  <w:style w:type="paragraph" w:styleId="CommentText">
    <w:name w:val="annotation text"/>
    <w:basedOn w:val="Normal"/>
    <w:link w:val="CommentTextChar"/>
    <w:uiPriority w:val="99"/>
    <w:semiHidden/>
    <w:rsid w:val="00C246D7"/>
    <w:pPr>
      <w:spacing w:line="240" w:lineRule="auto"/>
    </w:pPr>
    <w:rPr>
      <w:sz w:val="20"/>
      <w:szCs w:val="20"/>
    </w:rPr>
  </w:style>
  <w:style w:type="character" w:customStyle="1" w:styleId="CommentTextChar">
    <w:name w:val="Comment Text Char"/>
    <w:basedOn w:val="DefaultParagraphFont"/>
    <w:link w:val="CommentText"/>
    <w:uiPriority w:val="99"/>
    <w:semiHidden/>
    <w:rsid w:val="00C246D7"/>
    <w:rPr>
      <w:rFonts w:asciiTheme="minorHAnsi" w:hAnsiTheme="minorHAnsi"/>
    </w:rPr>
  </w:style>
  <w:style w:type="paragraph" w:styleId="CommentSubject">
    <w:name w:val="annotation subject"/>
    <w:basedOn w:val="CommentText"/>
    <w:next w:val="CommentText"/>
    <w:link w:val="CommentSubjectChar"/>
    <w:uiPriority w:val="99"/>
    <w:semiHidden/>
    <w:rsid w:val="00C246D7"/>
    <w:rPr>
      <w:b/>
      <w:bCs/>
    </w:rPr>
  </w:style>
  <w:style w:type="character" w:customStyle="1" w:styleId="CommentSubjectChar">
    <w:name w:val="Comment Subject Char"/>
    <w:basedOn w:val="CommentTextChar"/>
    <w:link w:val="CommentSubject"/>
    <w:uiPriority w:val="99"/>
    <w:semiHidden/>
    <w:rsid w:val="00C246D7"/>
    <w:rPr>
      <w:rFonts w:asciiTheme="minorHAnsi" w:hAnsiTheme="minorHAnsi"/>
      <w:b/>
      <w:bCs/>
    </w:rPr>
  </w:style>
  <w:style w:type="paragraph" w:styleId="Revision">
    <w:name w:val="Revision"/>
    <w:hidden/>
    <w:uiPriority w:val="99"/>
    <w:semiHidden/>
    <w:rsid w:val="00091AE7"/>
    <w:pPr>
      <w:spacing w:after="0"/>
    </w:pPr>
    <w:rPr>
      <w:rFonts w:asciiTheme="minorHAnsi" w:hAnsiTheme="minorHAnsi"/>
      <w:sz w:val="22"/>
      <w:szCs w:val="22"/>
    </w:rPr>
  </w:style>
  <w:style w:type="character" w:styleId="PlaceholderText">
    <w:name w:val="Placeholder Text"/>
    <w:basedOn w:val="DefaultParagraphFont"/>
    <w:uiPriority w:val="99"/>
    <w:semiHidden/>
    <w:rsid w:val="00905A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26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CEE8F97-52ED-4AC5-9392-3A1E7EFD70F2}"/>
      </w:docPartPr>
      <w:docPartBody>
        <w:p w:rsidR="00326EAB" w:rsidRDefault="00F61B7F">
          <w:r w:rsidRPr="005E1C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90945E-F496-47B9-BF5F-911647EC11FA}"/>
      </w:docPartPr>
      <w:docPartBody>
        <w:p w:rsidR="00326EAB" w:rsidRDefault="00F61B7F">
          <w:r w:rsidRPr="005E1C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eogia">
    <w:altName w:val="Times New Roman"/>
    <w:panose1 w:val="00000000000000000000"/>
    <w:charset w:val="00"/>
    <w:family w:val="roman"/>
    <w:notTrueType/>
    <w:pitch w:val="default"/>
  </w:font>
  <w:font w:name="MingLiU">
    <w:altName w:val="細明體"/>
    <w:panose1 w:val="02010609000101010101"/>
    <w:charset w:val="88"/>
    <w:family w:val="modern"/>
    <w:notTrueType/>
    <w:pitch w:val="fixed"/>
    <w:sig w:usb0="00000001" w:usb1="08080000" w:usb2="00000010" w:usb3="00000000" w:csb0="001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7F"/>
    <w:rsid w:val="00120EAD"/>
    <w:rsid w:val="00326EAB"/>
    <w:rsid w:val="0075104E"/>
    <w:rsid w:val="009C5793"/>
    <w:rsid w:val="00B76C7A"/>
    <w:rsid w:val="00CC50D6"/>
    <w:rsid w:val="00F61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1B7F"/>
    <w:rPr>
      <w:color w:val="808080"/>
    </w:rPr>
  </w:style>
  <w:style w:type="paragraph" w:customStyle="1" w:styleId="5A56A7D972AF427898F67B6A2DF9D00C">
    <w:name w:val="5A56A7D972AF427898F67B6A2DF9D00C"/>
    <w:rsid w:val="00326EA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https://one.web.ppg.com/na/corplaw/en/DataPrivacy/PrivacyEurope/PublishingImages/eng_de.png</Url>
      <Description xsi:nil="true"/>
    </Language_x0020_version>
    <Agreement_x0020_Type xmlns="79541e71-7808-4217-9592-1eca1bb2dcca">PPG(Controller) - Third Party(Processor)</Agree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61387-E0B7-493C-97CB-8F883BEA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C3A48A-FF67-4475-8F04-2AE54F8E5E0C}">
  <ds:schemaRefs>
    <ds:schemaRef ds:uri="http://schemas.microsoft.com/office/2006/metadata/properties"/>
    <ds:schemaRef ds:uri="http://schemas.microsoft.com/office/infopath/2007/PartnerControls"/>
    <ds:schemaRef ds:uri="79541e71-7808-4217-9592-1eca1bb2dcca"/>
  </ds:schemaRefs>
</ds:datastoreItem>
</file>

<file path=customXml/itemProps3.xml><?xml version="1.0" encoding="utf-8"?>
<ds:datastoreItem xmlns:ds="http://schemas.openxmlformats.org/officeDocument/2006/customXml" ds:itemID="{B0231C6A-AF54-4361-8783-17377B83C2F2}">
  <ds:schemaRefs>
    <ds:schemaRef ds:uri="http://schemas.microsoft.com/sharepoint/v3/contenttype/forms"/>
  </ds:schemaRefs>
</ds:datastoreItem>
</file>

<file path=customXml/itemProps4.xml><?xml version="1.0" encoding="utf-8"?>
<ds:datastoreItem xmlns:ds="http://schemas.openxmlformats.org/officeDocument/2006/customXml" ds:itemID="{950BBD7E-EC3F-4D17-BC66-AE430CF7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8463</Words>
  <Characters>48242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Baki Alacayir</dc:creator>
  <cp:keywords/>
  <cp:lastModifiedBy>Wollny, Lukasz</cp:lastModifiedBy>
  <cp:revision>6</cp:revision>
  <dcterms:created xsi:type="dcterms:W3CDTF">2020-02-05T02:21:00Z</dcterms:created>
  <dcterms:modified xsi:type="dcterms:W3CDTF">2020-02-06T09:22:00Z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FooterStyle">
    <vt:lpwstr>SHORT</vt:lpwstr>
  </property>
  <property fmtid="{D5CDD505-2E9C-101B-9397-08002B2CF9AE}" pid="3" name="BBDocRef">
    <vt:lpwstr>Admin\42870443.1</vt:lpwstr>
  </property>
  <property fmtid="{D5CDD505-2E9C-101B-9397-08002B2CF9AE}" pid="4" name="ContentTypeId">
    <vt:lpwstr>0x0101002BD78268DCD59948B93DD752653098FD</vt:lpwstr>
  </property>
</Properties>
</file>