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E0" w:rsidRPr="00457165" w:rsidRDefault="00D5366E">
      <w:pPr>
        <w:rPr>
          <w:rFonts w:ascii="Arial" w:hAnsi="Arial" w:cs="Arial"/>
        </w:rPr>
      </w:pPr>
      <w:r>
        <w:rPr>
          <w:rFonts w:ascii="Arial" w:hAnsi="Arial" w:cs="Arial"/>
        </w:rPr>
        <w:tab/>
      </w:r>
    </w:p>
    <w:p w:rsidR="005F5711" w:rsidRPr="00457165" w:rsidRDefault="005F5711" w:rsidP="005F5711">
      <w:pPr>
        <w:pStyle w:val="BBHeading1"/>
        <w:numPr>
          <w:ilvl w:val="0"/>
          <w:numId w:val="0"/>
        </w:numPr>
        <w:jc w:val="center"/>
        <w:rPr>
          <w:rFonts w:ascii="Arial" w:hAnsi="Arial" w:cs="Arial"/>
          <w:sz w:val="28"/>
          <w:lang w:val="en-US"/>
        </w:rPr>
      </w:pPr>
      <w:bookmarkStart w:id="0" w:name="_Toc523502327"/>
      <w:bookmarkStart w:id="1" w:name="_Toc523420021"/>
      <w:r w:rsidRPr="00457165">
        <w:rPr>
          <w:rFonts w:ascii="Arial" w:hAnsi="Arial" w:cs="Arial"/>
          <w:caps w:val="0"/>
          <w:sz w:val="28"/>
          <w:lang w:val="en-US"/>
        </w:rPr>
        <w:t>Controller Data Processing Addendum</w:t>
      </w:r>
      <w:bookmarkEnd w:id="0"/>
      <w:bookmarkEnd w:id="1"/>
      <w:r w:rsidR="00872C1C" w:rsidRPr="00457165">
        <w:rPr>
          <w:rFonts w:ascii="Arial" w:hAnsi="Arial" w:cs="Arial"/>
          <w:caps w:val="0"/>
          <w:sz w:val="28"/>
          <w:lang w:val="en-US"/>
        </w:rPr>
        <w:br/>
      </w:r>
    </w:p>
    <w:p w:rsidR="005F5711" w:rsidRPr="00457165" w:rsidRDefault="005F5711" w:rsidP="005F5711">
      <w:pPr>
        <w:pStyle w:val="BBBodyTextIndent1"/>
        <w:ind w:left="0"/>
        <w:rPr>
          <w:rFonts w:ascii="Arial" w:hAnsi="Arial" w:cs="Arial"/>
        </w:rPr>
      </w:pPr>
      <w:r w:rsidRPr="00457165">
        <w:rPr>
          <w:rFonts w:ascii="Arial" w:hAnsi="Arial" w:cs="Arial"/>
        </w:rPr>
        <w:t>This Data Processing Addendum ("</w:t>
      </w:r>
      <w:r w:rsidRPr="00457165">
        <w:rPr>
          <w:rFonts w:ascii="Arial" w:hAnsi="Arial" w:cs="Arial"/>
          <w:b/>
        </w:rPr>
        <w:t>Addendum</w:t>
      </w:r>
      <w:r w:rsidRPr="00457165">
        <w:rPr>
          <w:rFonts w:ascii="Arial" w:hAnsi="Arial" w:cs="Arial"/>
        </w:rPr>
        <w:t xml:space="preserve">") is entered into as of </w:t>
      </w:r>
      <w:sdt>
        <w:sdtPr>
          <w:rPr>
            <w:rFonts w:ascii="Arial" w:hAnsi="Arial" w:cs="Arial"/>
          </w:rPr>
          <w:id w:val="-1680424664"/>
          <w:placeholder>
            <w:docPart w:val="DefaultPlaceholder_-1854013438"/>
          </w:placeholder>
          <w:date>
            <w:dateFormat w:val="dd.MM.yyyy"/>
            <w:lid w:val="pl-PL"/>
            <w:storeMappedDataAs w:val="dateTime"/>
            <w:calendar w:val="gregorian"/>
          </w:date>
        </w:sdtPr>
        <w:sdtEndPr/>
        <w:sdtContent>
          <w:r w:rsidRPr="00457165">
            <w:rPr>
              <w:rFonts w:ascii="Arial" w:hAnsi="Arial" w:cs="Arial"/>
            </w:rPr>
            <w:t>[insert date]</w:t>
          </w:r>
        </w:sdtContent>
      </w:sdt>
      <w:r w:rsidRPr="00457165">
        <w:rPr>
          <w:rFonts w:ascii="Arial" w:hAnsi="Arial" w:cs="Arial"/>
        </w:rPr>
        <w:t xml:space="preserve"> (“</w:t>
      </w:r>
      <w:r w:rsidRPr="00457165">
        <w:rPr>
          <w:rFonts w:ascii="Arial" w:hAnsi="Arial" w:cs="Arial"/>
          <w:b/>
        </w:rPr>
        <w:t>Addendum Effective Date</w:t>
      </w:r>
      <w:r w:rsidRPr="00457165">
        <w:rPr>
          <w:rFonts w:ascii="Arial" w:hAnsi="Arial" w:cs="Arial"/>
        </w:rPr>
        <w:t xml:space="preserve">”) and specifies the global data protection obligations of </w:t>
      </w:r>
      <w:sdt>
        <w:sdtPr>
          <w:rPr>
            <w:rFonts w:ascii="Arial" w:hAnsi="Arial" w:cs="Arial"/>
          </w:rPr>
          <w:id w:val="-1219904060"/>
          <w:placeholder>
            <w:docPart w:val="DefaultPlaceholder_-1854013440"/>
          </w:placeholder>
          <w:text/>
        </w:sdtPr>
        <w:sdtEndPr/>
        <w:sdtContent>
          <w:r w:rsidRPr="00457165">
            <w:rPr>
              <w:rFonts w:ascii="Arial" w:hAnsi="Arial" w:cs="Arial"/>
            </w:rPr>
            <w:t>[</w:t>
          </w:r>
          <w:r w:rsidR="008D3BD3" w:rsidRPr="00457165">
            <w:rPr>
              <w:rFonts w:ascii="Arial" w:hAnsi="Arial" w:cs="Arial"/>
            </w:rPr>
            <w:t>_________________</w:t>
          </w:r>
          <w:r w:rsidRPr="00457165">
            <w:rPr>
              <w:rFonts w:ascii="Arial" w:hAnsi="Arial" w:cs="Arial"/>
            </w:rPr>
            <w:t>]</w:t>
          </w:r>
        </w:sdtContent>
      </w:sdt>
      <w:r w:rsidRPr="00457165">
        <w:rPr>
          <w:rFonts w:ascii="Arial" w:hAnsi="Arial" w:cs="Arial"/>
        </w:rPr>
        <w:t xml:space="preserve"> ("</w:t>
      </w:r>
      <w:r w:rsidRPr="00457165">
        <w:rPr>
          <w:rFonts w:ascii="Arial" w:hAnsi="Arial" w:cs="Arial"/>
          <w:b/>
        </w:rPr>
        <w:t>Client</w:t>
      </w:r>
      <w:r w:rsidRPr="00457165">
        <w:rPr>
          <w:rFonts w:ascii="Arial" w:hAnsi="Arial" w:cs="Arial"/>
        </w:rPr>
        <w:t xml:space="preserve">") under the </w:t>
      </w:r>
      <w:sdt>
        <w:sdtPr>
          <w:rPr>
            <w:rFonts w:ascii="Arial" w:hAnsi="Arial" w:cs="Arial"/>
          </w:rPr>
          <w:id w:val="-1997873308"/>
          <w:placeholder>
            <w:docPart w:val="DefaultPlaceholder_-1854013440"/>
          </w:placeholder>
          <w:text/>
        </w:sdtPr>
        <w:sdtEndPr/>
        <w:sdtContent>
          <w:r w:rsidRPr="00457165">
            <w:rPr>
              <w:rFonts w:ascii="Arial" w:hAnsi="Arial" w:cs="Arial"/>
            </w:rPr>
            <w:t>[</w:t>
          </w:r>
          <w:r w:rsidR="008D3BD3" w:rsidRPr="00457165">
            <w:rPr>
              <w:rFonts w:ascii="Arial" w:hAnsi="Arial" w:cs="Arial"/>
            </w:rPr>
            <w:t>______________</w:t>
          </w:r>
          <w:r w:rsidRPr="00457165">
            <w:rPr>
              <w:rFonts w:ascii="Arial" w:hAnsi="Arial" w:cs="Arial"/>
            </w:rPr>
            <w:t>]</w:t>
          </w:r>
        </w:sdtContent>
      </w:sdt>
      <w:r w:rsidRPr="00457165">
        <w:rPr>
          <w:rFonts w:ascii="Arial" w:hAnsi="Arial" w:cs="Arial"/>
        </w:rPr>
        <w:t xml:space="preserve"> Agreement, dated </w:t>
      </w:r>
      <w:sdt>
        <w:sdtPr>
          <w:rPr>
            <w:rFonts w:ascii="Arial" w:hAnsi="Arial" w:cs="Arial"/>
          </w:rPr>
          <w:id w:val="1860227183"/>
          <w:placeholder>
            <w:docPart w:val="DefaultPlaceholder_-1854013438"/>
          </w:placeholder>
          <w:date>
            <w:dateFormat w:val="dd.MM.yyyy"/>
            <w:lid w:val="pl-PL"/>
            <w:storeMappedDataAs w:val="dateTime"/>
            <w:calendar w:val="gregorian"/>
          </w:date>
        </w:sdtPr>
        <w:sdtEndPr/>
        <w:sdtContent>
          <w:r w:rsidRPr="00457165">
            <w:rPr>
              <w:rFonts w:ascii="Arial" w:hAnsi="Arial" w:cs="Arial"/>
            </w:rPr>
            <w:t>[insert date of Agreement]</w:t>
          </w:r>
        </w:sdtContent>
      </w:sdt>
      <w:r w:rsidRPr="00457165">
        <w:rPr>
          <w:rFonts w:ascii="Arial" w:hAnsi="Arial" w:cs="Arial"/>
        </w:rPr>
        <w:t xml:space="preserve"> between </w:t>
      </w:r>
      <w:sdt>
        <w:sdtPr>
          <w:rPr>
            <w:rFonts w:ascii="Arial" w:hAnsi="Arial" w:cs="Arial"/>
          </w:rPr>
          <w:id w:val="1508090886"/>
          <w:placeholder>
            <w:docPart w:val="DefaultPlaceholder_-1854013440"/>
          </w:placeholder>
          <w:text/>
        </w:sdtPr>
        <w:sdtEndPr/>
        <w:sdtContent>
          <w:r w:rsidRPr="00457165">
            <w:rPr>
              <w:rFonts w:ascii="Arial" w:hAnsi="Arial" w:cs="Arial"/>
            </w:rPr>
            <w:t>[</w:t>
          </w:r>
          <w:r w:rsidR="008D3BD3" w:rsidRPr="00457165">
            <w:rPr>
              <w:rFonts w:ascii="Arial" w:hAnsi="Arial" w:cs="Arial"/>
            </w:rPr>
            <w:t>__________________</w:t>
          </w:r>
          <w:r w:rsidRPr="00457165">
            <w:rPr>
              <w:rFonts w:ascii="Arial" w:hAnsi="Arial" w:cs="Arial"/>
            </w:rPr>
            <w:t>]</w:t>
          </w:r>
        </w:sdtContent>
      </w:sdt>
      <w:r w:rsidRPr="00457165">
        <w:rPr>
          <w:rFonts w:ascii="Arial" w:hAnsi="Arial" w:cs="Arial"/>
        </w:rPr>
        <w:t xml:space="preserve"> ("</w:t>
      </w:r>
      <w:r w:rsidRPr="00457165">
        <w:rPr>
          <w:rFonts w:ascii="Arial" w:hAnsi="Arial" w:cs="Arial"/>
          <w:b/>
        </w:rPr>
        <w:t>PPG</w:t>
      </w:r>
      <w:r w:rsidRPr="00457165">
        <w:rPr>
          <w:rFonts w:ascii="Arial" w:hAnsi="Arial" w:cs="Arial"/>
        </w:rPr>
        <w:t>") and Client (as amended from time to time, the "</w:t>
      </w:r>
      <w:r w:rsidRPr="00457165">
        <w:rPr>
          <w:rFonts w:ascii="Arial" w:hAnsi="Arial" w:cs="Arial"/>
          <w:b/>
        </w:rPr>
        <w:t>Agreement</w:t>
      </w:r>
      <w:r w:rsidRPr="00457165">
        <w:rPr>
          <w:rFonts w:ascii="Arial" w:hAnsi="Arial" w:cs="Arial"/>
        </w:rPr>
        <w:t>").</w:t>
      </w:r>
    </w:p>
    <w:p w:rsidR="005F5711" w:rsidRPr="00457165" w:rsidRDefault="005F5711" w:rsidP="005F5711">
      <w:pPr>
        <w:pStyle w:val="BBBodyTextIndent1"/>
        <w:ind w:left="0"/>
        <w:rPr>
          <w:rFonts w:ascii="Arial" w:hAnsi="Arial" w:cs="Arial"/>
        </w:rPr>
      </w:pPr>
      <w:r w:rsidRPr="00457165">
        <w:rPr>
          <w:rFonts w:ascii="Arial" w:hAnsi="Arial" w:cs="Arial"/>
        </w:rPr>
        <w:t xml:space="preserve">This Addendum applies to the processing of personal data carried out by PPG </w:t>
      </w:r>
      <w:r w:rsidR="00872C1C" w:rsidRPr="00457165">
        <w:rPr>
          <w:rFonts w:ascii="Arial" w:hAnsi="Arial" w:cs="Arial"/>
        </w:rPr>
        <w:t xml:space="preserve">and Client </w:t>
      </w:r>
      <w:r w:rsidRPr="00457165">
        <w:rPr>
          <w:rFonts w:ascii="Arial" w:hAnsi="Arial" w:cs="Arial"/>
        </w:rPr>
        <w:t>in connection with PPG’s services ("</w:t>
      </w:r>
      <w:r w:rsidRPr="00457165">
        <w:rPr>
          <w:rFonts w:ascii="Arial" w:hAnsi="Arial" w:cs="Arial"/>
          <w:b/>
        </w:rPr>
        <w:t>Services</w:t>
      </w:r>
      <w:r w:rsidRPr="00457165">
        <w:rPr>
          <w:rFonts w:ascii="Arial" w:hAnsi="Arial" w:cs="Arial"/>
        </w:rPr>
        <w:t xml:space="preserve">") provided to </w:t>
      </w:r>
      <w:r w:rsidR="00872C1C" w:rsidRPr="00457165">
        <w:rPr>
          <w:rFonts w:ascii="Arial" w:hAnsi="Arial" w:cs="Arial"/>
        </w:rPr>
        <w:t>Client</w:t>
      </w:r>
      <w:r w:rsidRPr="00457165">
        <w:rPr>
          <w:rFonts w:ascii="Arial" w:hAnsi="Arial" w:cs="Arial"/>
        </w:rPr>
        <w:t xml:space="preserve"> and its Affiliates ("</w:t>
      </w:r>
      <w:r w:rsidRPr="00457165">
        <w:rPr>
          <w:rFonts w:ascii="Arial" w:hAnsi="Arial" w:cs="Arial"/>
          <w:b/>
        </w:rPr>
        <w:t>Client Affiliates</w:t>
      </w:r>
      <w:r w:rsidRPr="00457165">
        <w:rPr>
          <w:rFonts w:ascii="Arial" w:hAnsi="Arial" w:cs="Arial"/>
        </w:rPr>
        <w:t xml:space="preserve">") pursuant to the Agreement. </w:t>
      </w:r>
    </w:p>
    <w:p w:rsidR="005F5711" w:rsidRPr="00457165" w:rsidRDefault="005F5711" w:rsidP="005F5711">
      <w:pPr>
        <w:pStyle w:val="BBBodyTextIndent1"/>
        <w:ind w:left="0"/>
        <w:rPr>
          <w:rFonts w:ascii="Arial" w:hAnsi="Arial" w:cs="Arial"/>
        </w:rPr>
      </w:pPr>
      <w:r w:rsidRPr="00457165">
        <w:rPr>
          <w:rFonts w:ascii="Arial" w:hAnsi="Arial" w:cs="Arial"/>
        </w:rPr>
        <w:t>In the event of any conflict or inconsistency between the provisions of the Agreement and this Addendum, the provisions of this Addendum shall prevail. Save as specifically modified and amended in this Addendum, all of the terms, provisions and requirements contained in the Agreement shall remain in full force and effect and govern these terms.</w:t>
      </w:r>
    </w:p>
    <w:p w:rsidR="005F5711" w:rsidRPr="00457165" w:rsidRDefault="005F5711" w:rsidP="005F5711">
      <w:pPr>
        <w:pStyle w:val="BBBodyTextIndent1"/>
        <w:ind w:left="0"/>
        <w:rPr>
          <w:rFonts w:ascii="Arial" w:hAnsi="Arial" w:cs="Arial"/>
          <w:b/>
        </w:rPr>
      </w:pPr>
      <w:r w:rsidRPr="00457165">
        <w:rPr>
          <w:rFonts w:ascii="Arial" w:hAnsi="Arial" w:cs="Arial"/>
          <w:b/>
        </w:rPr>
        <w:t>THE PARTIES HEREBY MUTUALLY AGREE AS FOLLOWS:</w:t>
      </w:r>
    </w:p>
    <w:p w:rsidR="005F5711" w:rsidRPr="00457165" w:rsidRDefault="005F5711" w:rsidP="005F5711">
      <w:pPr>
        <w:pStyle w:val="BBSchedule1"/>
        <w:numPr>
          <w:ilvl w:val="0"/>
          <w:numId w:val="3"/>
        </w:numPr>
        <w:outlineLvl w:val="9"/>
        <w:rPr>
          <w:rFonts w:ascii="Arial" w:hAnsi="Arial" w:cs="Arial"/>
          <w:b/>
        </w:rPr>
      </w:pPr>
      <w:bookmarkStart w:id="2" w:name="_Toc523420022"/>
      <w:proofErr w:type="spellStart"/>
      <w:r w:rsidRPr="00457165">
        <w:rPr>
          <w:rFonts w:ascii="Arial" w:hAnsi="Arial" w:cs="Arial"/>
          <w:b/>
        </w:rPr>
        <w:t>Definitions</w:t>
      </w:r>
      <w:proofErr w:type="spellEnd"/>
      <w:r w:rsidRPr="00457165">
        <w:rPr>
          <w:rFonts w:ascii="Arial" w:hAnsi="Arial" w:cs="Arial"/>
          <w:b/>
        </w:rPr>
        <w:t xml:space="preserve"> and </w:t>
      </w:r>
      <w:proofErr w:type="spellStart"/>
      <w:r w:rsidRPr="00457165">
        <w:rPr>
          <w:rFonts w:ascii="Arial" w:hAnsi="Arial" w:cs="Arial"/>
          <w:b/>
        </w:rPr>
        <w:t>Interpretation</w:t>
      </w:r>
      <w:bookmarkEnd w:id="2"/>
      <w:proofErr w:type="spellEnd"/>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 xml:space="preserve">In this Addendum the following words and phrases shall have the following meanings, unless inconsistent with the context or as otherwise </w:t>
      </w:r>
      <w:proofErr w:type="gramStart"/>
      <w:r w:rsidRPr="00457165">
        <w:rPr>
          <w:rFonts w:ascii="Arial" w:hAnsi="Arial" w:cs="Arial"/>
          <w:lang w:val="en-US"/>
        </w:rPr>
        <w:t>specified.:</w:t>
      </w:r>
      <w:proofErr w:type="gramEnd"/>
      <w:r w:rsidRPr="00457165">
        <w:rPr>
          <w:rFonts w:ascii="Arial" w:hAnsi="Arial" w:cs="Arial"/>
          <w:lang w:val="en-US"/>
        </w:rPr>
        <w:t xml:space="preserve"> </w:t>
      </w:r>
    </w:p>
    <w:p w:rsidR="005F5711" w:rsidRPr="00457165" w:rsidRDefault="005F5711" w:rsidP="005F5711">
      <w:pPr>
        <w:pStyle w:val="BBSchedule2"/>
        <w:numPr>
          <w:ilvl w:val="0"/>
          <w:numId w:val="0"/>
        </w:numPr>
        <w:tabs>
          <w:tab w:val="left" w:pos="708"/>
        </w:tabs>
        <w:spacing w:after="0"/>
        <w:ind w:left="709"/>
        <w:rPr>
          <w:rFonts w:ascii="Arial" w:hAnsi="Arial" w:cs="Arial"/>
          <w:lang w:val="en-US"/>
        </w:rPr>
      </w:pPr>
      <w:proofErr w:type="gramStart"/>
      <w:r w:rsidRPr="00457165">
        <w:rPr>
          <w:rFonts w:ascii="Arial" w:hAnsi="Arial" w:cs="Arial"/>
          <w:lang w:val="en-US"/>
        </w:rPr>
        <w:t>"</w:t>
      </w:r>
      <w:r w:rsidRPr="00457165">
        <w:rPr>
          <w:rFonts w:ascii="Arial" w:hAnsi="Arial" w:cs="Arial"/>
          <w:b/>
          <w:lang w:val="en-US"/>
        </w:rPr>
        <w:t>Data Protection Legislation</w:t>
      </w:r>
      <w:r w:rsidRPr="00457165">
        <w:rPr>
          <w:rFonts w:ascii="Arial" w:hAnsi="Arial" w:cs="Arial"/>
          <w:lang w:val="en-US"/>
        </w:rPr>
        <w:t>" means European Directive 2002/58/EC and the General Data Protection Regulation (EU) 2016/679, and any legislation and/or regulation implementing or made pursuant, or which amends, replaces, re-enacts or consolidates them and all other applicable laws relating to processing of personal data and privacy that may exist in any relevant jurisdiction, including, where applicable, the guidance and codes of practice issued by supervisory authorities;</w:t>
      </w:r>
      <w:proofErr w:type="gramEnd"/>
    </w:p>
    <w:p w:rsidR="005F5711" w:rsidRPr="00457165" w:rsidRDefault="005F5711" w:rsidP="005F5711">
      <w:pPr>
        <w:pStyle w:val="BBSchedule2"/>
        <w:numPr>
          <w:ilvl w:val="0"/>
          <w:numId w:val="0"/>
        </w:numPr>
        <w:tabs>
          <w:tab w:val="left" w:pos="708"/>
        </w:tabs>
        <w:spacing w:after="0"/>
        <w:ind w:left="992" w:hanging="992"/>
        <w:rPr>
          <w:rFonts w:ascii="Arial" w:hAnsi="Arial" w:cs="Arial"/>
          <w:lang w:val="en-US"/>
        </w:rPr>
      </w:pPr>
    </w:p>
    <w:p w:rsidR="005F5711" w:rsidRPr="00457165" w:rsidRDefault="005F5711" w:rsidP="005F5711">
      <w:pPr>
        <w:pStyle w:val="BBSchedule2"/>
        <w:numPr>
          <w:ilvl w:val="0"/>
          <w:numId w:val="0"/>
        </w:numPr>
        <w:tabs>
          <w:tab w:val="left" w:pos="708"/>
        </w:tabs>
        <w:spacing w:after="0"/>
        <w:ind w:left="709"/>
        <w:rPr>
          <w:rFonts w:ascii="Arial" w:hAnsi="Arial" w:cs="Arial"/>
          <w:lang w:val="en-US"/>
        </w:rPr>
      </w:pPr>
      <w:r w:rsidRPr="00457165">
        <w:rPr>
          <w:rFonts w:ascii="Arial" w:hAnsi="Arial" w:cs="Arial"/>
          <w:lang w:val="en-US"/>
        </w:rPr>
        <w:t>"</w:t>
      </w:r>
      <w:r w:rsidRPr="00457165">
        <w:rPr>
          <w:rFonts w:ascii="Arial" w:hAnsi="Arial" w:cs="Arial"/>
          <w:b/>
          <w:lang w:val="en-US"/>
        </w:rPr>
        <w:t>Data Controller</w:t>
      </w:r>
      <w:r w:rsidRPr="00457165">
        <w:rPr>
          <w:rFonts w:ascii="Arial" w:hAnsi="Arial" w:cs="Arial"/>
          <w:lang w:val="en-US"/>
        </w:rPr>
        <w:t>", "</w:t>
      </w:r>
      <w:r w:rsidRPr="00457165">
        <w:rPr>
          <w:rFonts w:ascii="Arial" w:hAnsi="Arial" w:cs="Arial"/>
          <w:b/>
          <w:lang w:val="en-US"/>
        </w:rPr>
        <w:t>Personal Data</w:t>
      </w:r>
      <w:r w:rsidRPr="00457165">
        <w:rPr>
          <w:rFonts w:ascii="Arial" w:hAnsi="Arial" w:cs="Arial"/>
          <w:lang w:val="en-US"/>
        </w:rPr>
        <w:t>" and "</w:t>
      </w:r>
      <w:r w:rsidRPr="00457165">
        <w:rPr>
          <w:rFonts w:ascii="Arial" w:hAnsi="Arial" w:cs="Arial"/>
          <w:b/>
          <w:lang w:val="en-US"/>
        </w:rPr>
        <w:t>Process/Processing</w:t>
      </w:r>
      <w:r w:rsidRPr="00457165">
        <w:rPr>
          <w:rFonts w:ascii="Arial" w:hAnsi="Arial" w:cs="Arial"/>
          <w:lang w:val="en-US"/>
        </w:rPr>
        <w:t>" shall be interpreted in accordance with applicable Data Protection Legislation; and</w:t>
      </w:r>
    </w:p>
    <w:p w:rsidR="005F5711" w:rsidRPr="00457165" w:rsidRDefault="005F5711" w:rsidP="005F5711">
      <w:pPr>
        <w:pStyle w:val="BodyText"/>
        <w:spacing w:after="0"/>
        <w:ind w:left="709"/>
        <w:rPr>
          <w:rFonts w:ascii="Arial" w:hAnsi="Arial" w:cs="Arial"/>
          <w:lang w:val="en-US"/>
        </w:rPr>
      </w:pPr>
    </w:p>
    <w:p w:rsidR="005F5711" w:rsidRPr="00457165" w:rsidRDefault="005F5711" w:rsidP="005F5711">
      <w:pPr>
        <w:pStyle w:val="BBSchedule2"/>
        <w:numPr>
          <w:ilvl w:val="0"/>
          <w:numId w:val="0"/>
        </w:numPr>
        <w:tabs>
          <w:tab w:val="left" w:pos="708"/>
        </w:tabs>
        <w:spacing w:after="0"/>
        <w:ind w:left="709"/>
        <w:rPr>
          <w:rFonts w:ascii="Arial" w:hAnsi="Arial" w:cs="Arial"/>
          <w:lang w:val="en-US"/>
        </w:rPr>
      </w:pPr>
      <w:r w:rsidRPr="00457165">
        <w:rPr>
          <w:rFonts w:ascii="Arial" w:hAnsi="Arial" w:cs="Arial"/>
          <w:lang w:val="en-US"/>
        </w:rPr>
        <w:t>"</w:t>
      </w:r>
      <w:r w:rsidRPr="00457165">
        <w:rPr>
          <w:rFonts w:ascii="Arial" w:hAnsi="Arial" w:cs="Arial"/>
          <w:b/>
          <w:lang w:val="en-US"/>
        </w:rPr>
        <w:t>Individual Data</w:t>
      </w:r>
      <w:r w:rsidRPr="00457165">
        <w:rPr>
          <w:rFonts w:ascii="Arial" w:hAnsi="Arial" w:cs="Arial"/>
          <w:lang w:val="en-US"/>
        </w:rPr>
        <w:t xml:space="preserve">" means any and all Personal Data relating to the </w:t>
      </w:r>
      <w:sdt>
        <w:sdtPr>
          <w:rPr>
            <w:rFonts w:ascii="Arial" w:hAnsi="Arial" w:cs="Arial"/>
            <w:lang w:val="en-US"/>
          </w:rPr>
          <w:id w:val="-631790821"/>
          <w:placeholder>
            <w:docPart w:val="DefaultPlaceholder_-1854013440"/>
          </w:placeholder>
          <w:text/>
        </w:sdtPr>
        <w:sdtEndPr/>
        <w:sdtContent>
          <w:r w:rsidRPr="00457165">
            <w:rPr>
              <w:rFonts w:ascii="Arial" w:hAnsi="Arial" w:cs="Arial"/>
              <w:lang w:val="en-US"/>
            </w:rPr>
            <w:t>[insert data subjects]</w:t>
          </w:r>
        </w:sdtContent>
      </w:sdt>
      <w:r w:rsidRPr="00457165">
        <w:rPr>
          <w:rFonts w:ascii="Arial" w:hAnsi="Arial" w:cs="Arial"/>
          <w:lang w:val="en-US"/>
        </w:rPr>
        <w:t xml:space="preserve"> as provided by PPG or the </w:t>
      </w:r>
      <w:r w:rsidR="00872C1C" w:rsidRPr="00457165">
        <w:rPr>
          <w:rFonts w:ascii="Arial" w:hAnsi="Arial" w:cs="Arial"/>
          <w:lang w:val="en-US"/>
        </w:rPr>
        <w:t>Client</w:t>
      </w:r>
      <w:r w:rsidRPr="00457165">
        <w:rPr>
          <w:rFonts w:ascii="Arial" w:hAnsi="Arial" w:cs="Arial"/>
          <w:lang w:val="en-US"/>
        </w:rPr>
        <w:t xml:space="preserve"> for the purposes of the Services.</w:t>
      </w:r>
    </w:p>
    <w:p w:rsidR="005F5711" w:rsidRPr="00457165" w:rsidRDefault="005F5711" w:rsidP="005F5711">
      <w:pPr>
        <w:pStyle w:val="BBSchedule2"/>
        <w:numPr>
          <w:ilvl w:val="0"/>
          <w:numId w:val="0"/>
        </w:numPr>
        <w:tabs>
          <w:tab w:val="left" w:pos="708"/>
        </w:tabs>
        <w:spacing w:after="0"/>
        <w:ind w:left="709"/>
        <w:rPr>
          <w:rFonts w:ascii="Arial" w:hAnsi="Arial" w:cs="Arial"/>
          <w:lang w:val="en-US"/>
        </w:rPr>
      </w:pPr>
    </w:p>
    <w:p w:rsidR="005F5711" w:rsidRPr="00457165" w:rsidRDefault="005F5711" w:rsidP="005F5711">
      <w:pPr>
        <w:pStyle w:val="BBSchedule2"/>
        <w:numPr>
          <w:ilvl w:val="1"/>
          <w:numId w:val="3"/>
        </w:numPr>
        <w:rPr>
          <w:rFonts w:ascii="Arial" w:hAnsi="Arial" w:cs="Arial"/>
          <w:szCs w:val="20"/>
          <w:lang w:val="en-US"/>
        </w:rPr>
      </w:pPr>
      <w:r w:rsidRPr="00457165">
        <w:rPr>
          <w:rFonts w:ascii="Arial" w:hAnsi="Arial" w:cs="Arial"/>
          <w:lang w:val="en-US"/>
        </w:rPr>
        <w:t>Clause and paragraph headings shall not affect the interpretation of this Addendum.</w:t>
      </w:r>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Unless the context otherwise requires, words in the singular shall include the plural and in the plural shall include the singular.</w:t>
      </w:r>
    </w:p>
    <w:p w:rsidR="005F5711" w:rsidRPr="00457165" w:rsidRDefault="005F5711" w:rsidP="005F5711">
      <w:pPr>
        <w:pStyle w:val="BBScheduleHeading1"/>
        <w:numPr>
          <w:ilvl w:val="0"/>
          <w:numId w:val="3"/>
        </w:numPr>
        <w:outlineLvl w:val="9"/>
        <w:rPr>
          <w:rFonts w:ascii="Arial" w:hAnsi="Arial" w:cs="Arial"/>
        </w:rPr>
      </w:pPr>
      <w:bookmarkStart w:id="3" w:name="_Toc523420023"/>
      <w:proofErr w:type="spellStart"/>
      <w:r w:rsidRPr="00457165">
        <w:rPr>
          <w:rFonts w:ascii="Arial" w:hAnsi="Arial" w:cs="Arial"/>
        </w:rPr>
        <w:t>Processing</w:t>
      </w:r>
      <w:proofErr w:type="spellEnd"/>
      <w:r w:rsidRPr="00457165">
        <w:rPr>
          <w:rFonts w:ascii="Arial" w:hAnsi="Arial" w:cs="Arial"/>
        </w:rPr>
        <w:t xml:space="preserve"> of Personal Data</w:t>
      </w:r>
      <w:bookmarkEnd w:id="3"/>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For the purposes</w:t>
      </w:r>
      <w:r w:rsidR="00AA5783" w:rsidRPr="00457165">
        <w:rPr>
          <w:rFonts w:ascii="Arial" w:hAnsi="Arial" w:cs="Arial"/>
          <w:lang w:val="en-US"/>
        </w:rPr>
        <w:t xml:space="preserve"> of this Addendum, PPG and</w:t>
      </w:r>
      <w:r w:rsidRPr="00457165">
        <w:rPr>
          <w:rFonts w:ascii="Arial" w:hAnsi="Arial" w:cs="Arial"/>
          <w:lang w:val="en-US"/>
        </w:rPr>
        <w:t xml:space="preserve"> Client act as independent Data Controllers in relation to the Individual Data they Process in the course of the performance of the Agreement and each shall comply with its respective obligations under applicable Data Protection Legislation in relation thereto.</w:t>
      </w:r>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lastRenderedPageBreak/>
        <w:t>Each party shall promptly provide the other party such reasonable cooperation, information and assistance as required from time to time to enable such other party to comply with its obligations under applicable Data Protection Legislation.</w:t>
      </w:r>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The parties shall not knowingly perform their obligations under this clause 2 in such a way as to cause the other party to breach any of its obligations under applicable Data Protection Legislation.</w:t>
      </w:r>
    </w:p>
    <w:p w:rsidR="005D10AB" w:rsidRPr="00457165" w:rsidRDefault="005F5711" w:rsidP="005D10AB">
      <w:pPr>
        <w:pStyle w:val="BBScheduleHeading1"/>
        <w:numPr>
          <w:ilvl w:val="0"/>
          <w:numId w:val="3"/>
        </w:numPr>
        <w:outlineLvl w:val="9"/>
        <w:rPr>
          <w:rFonts w:ascii="Arial" w:hAnsi="Arial" w:cs="Arial"/>
        </w:rPr>
      </w:pPr>
      <w:bookmarkStart w:id="4" w:name="_Toc523420024"/>
      <w:r w:rsidRPr="00457165">
        <w:rPr>
          <w:rFonts w:ascii="Arial" w:hAnsi="Arial" w:cs="Arial"/>
        </w:rPr>
        <w:t xml:space="preserve">Data Transfer </w:t>
      </w:r>
      <w:proofErr w:type="spellStart"/>
      <w:r w:rsidRPr="00457165">
        <w:rPr>
          <w:rFonts w:ascii="Arial" w:hAnsi="Arial" w:cs="Arial"/>
        </w:rPr>
        <w:t>Mechanisms</w:t>
      </w:r>
      <w:bookmarkEnd w:id="4"/>
      <w:proofErr w:type="spellEnd"/>
    </w:p>
    <w:sdt>
      <w:sdtPr>
        <w:rPr>
          <w:rFonts w:ascii="Arial" w:hAnsi="Arial" w:cs="Arial"/>
          <w:highlight w:val="yellow"/>
          <w:lang w:val="en-US"/>
        </w:rPr>
        <w:id w:val="1863475063"/>
        <w:placeholder>
          <w:docPart w:val="DefaultPlaceholder_-1854013440"/>
        </w:placeholder>
      </w:sdtPr>
      <w:sdtContent>
        <w:sdt>
          <w:sdtPr>
            <w:rPr>
              <w:rFonts w:ascii="Arial" w:hAnsi="Arial" w:cs="Arial"/>
              <w:highlight w:val="yellow"/>
              <w:lang w:val="en-US"/>
            </w:rPr>
            <w:id w:val="-1435511285"/>
            <w:placeholder>
              <w:docPart w:val="DefaultPlaceholder_-1854013440"/>
            </w:placeholder>
            <w:text/>
          </w:sdtPr>
          <w:sdtEndPr/>
          <w:sdtContent>
            <w:p w:rsidR="005D10AB" w:rsidRPr="00457165" w:rsidRDefault="005D10AB" w:rsidP="005D10AB">
              <w:pPr>
                <w:pStyle w:val="BBSchedule2"/>
                <w:numPr>
                  <w:ilvl w:val="1"/>
                  <w:numId w:val="3"/>
                </w:numPr>
                <w:rPr>
                  <w:rFonts w:ascii="Arial" w:hAnsi="Arial" w:cs="Arial"/>
                  <w:highlight w:val="yellow"/>
                  <w:lang w:val="en-GB"/>
                </w:rPr>
              </w:pPr>
              <w:r w:rsidRPr="00457165">
                <w:rPr>
                  <w:rFonts w:ascii="Arial" w:hAnsi="Arial" w:cs="Arial"/>
                  <w:highlight w:val="yellow"/>
                  <w:lang w:val="en-US"/>
                </w:rPr>
                <w:t xml:space="preserve">PPG shall not Process or transfer Personal Data outside the European Economic Area, or to a country in respect of which a valid adequacy decision has not been issued by the European Commission, except with the prior written consent of Client. </w:t>
              </w:r>
              <w:r w:rsidR="004E1A6C" w:rsidRPr="00457165">
                <w:rPr>
                  <w:rFonts w:ascii="Arial" w:hAnsi="Arial" w:cs="Arial"/>
                  <w:highlight w:val="yellow"/>
                  <w:lang w:val="en-US"/>
                </w:rPr>
                <w:t>[and delete appendixes]</w:t>
              </w:r>
            </w:p>
          </w:sdtContent>
        </w:sdt>
      </w:sdtContent>
    </w:sdt>
    <w:sdt>
      <w:sdtPr>
        <w:rPr>
          <w:rFonts w:ascii="Arial" w:hAnsi="Arial" w:cs="Arial"/>
          <w:highlight w:val="yellow"/>
          <w:lang w:val="en-US"/>
        </w:rPr>
        <w:id w:val="-1149126921"/>
        <w:placeholder>
          <w:docPart w:val="DefaultPlaceholder_-1854013440"/>
        </w:placeholder>
      </w:sdtPr>
      <w:sdtContent>
        <w:sdt>
          <w:sdtPr>
            <w:rPr>
              <w:rFonts w:ascii="Arial" w:hAnsi="Arial" w:cs="Arial"/>
              <w:highlight w:val="yellow"/>
              <w:lang w:val="en-US"/>
            </w:rPr>
            <w:id w:val="-945075989"/>
            <w:placeholder>
              <w:docPart w:val="DefaultPlaceholder_-1854013440"/>
            </w:placeholder>
            <w:text/>
          </w:sdtPr>
          <w:sdtEndPr/>
          <w:sdtContent>
            <w:p w:rsidR="005D10AB" w:rsidRPr="00457165" w:rsidRDefault="005D10AB" w:rsidP="005D10AB">
              <w:pPr>
                <w:pStyle w:val="BBSchedule2"/>
                <w:numPr>
                  <w:ilvl w:val="0"/>
                  <w:numId w:val="0"/>
                </w:numPr>
                <w:ind w:left="720"/>
                <w:rPr>
                  <w:rFonts w:ascii="Arial" w:hAnsi="Arial" w:cs="Arial"/>
                  <w:lang w:val="en-US"/>
                </w:rPr>
              </w:pPr>
              <w:r w:rsidRPr="00457165">
                <w:rPr>
                  <w:rFonts w:ascii="Arial" w:hAnsi="Arial" w:cs="Arial"/>
                  <w:highlight w:val="yellow"/>
                  <w:lang w:val="en-US"/>
                </w:rPr>
                <w:t>OR</w:t>
              </w:r>
              <w:r w:rsidR="004E1A6C" w:rsidRPr="00457165">
                <w:rPr>
                  <w:rFonts w:ascii="Arial" w:hAnsi="Arial" w:cs="Arial"/>
                  <w:highlight w:val="yellow"/>
                  <w:lang w:val="en-US"/>
                </w:rPr>
                <w:t xml:space="preserve"> [and attach the appendixes]</w:t>
              </w:r>
              <w:r w:rsidRPr="00457165">
                <w:rPr>
                  <w:rFonts w:ascii="Arial" w:hAnsi="Arial" w:cs="Arial"/>
                  <w:highlight w:val="yellow"/>
                  <w:lang w:val="en-US"/>
                </w:rPr>
                <w:t xml:space="preserve"> </w:t>
              </w:r>
            </w:p>
          </w:sdtContent>
        </w:sdt>
      </w:sdtContent>
    </w:sdt>
    <w:sdt>
      <w:sdtPr>
        <w:rPr>
          <w:rFonts w:ascii="Arial" w:hAnsi="Arial" w:cs="Arial"/>
          <w:highlight w:val="yellow"/>
          <w:lang w:val="en-US"/>
        </w:rPr>
        <w:id w:val="2002228281"/>
        <w:placeholder>
          <w:docPart w:val="DefaultPlaceholder_-1854013440"/>
        </w:placeholder>
      </w:sdtPr>
      <w:sdtContent>
        <w:sdt>
          <w:sdtPr>
            <w:rPr>
              <w:rFonts w:ascii="Arial" w:hAnsi="Arial" w:cs="Arial"/>
              <w:highlight w:val="yellow"/>
              <w:lang w:val="en-US"/>
            </w:rPr>
            <w:id w:val="-995955712"/>
            <w:placeholder>
              <w:docPart w:val="DefaultPlaceholder_-1854013440"/>
            </w:placeholder>
            <w:text/>
          </w:sdtPr>
          <w:sdtEndPr/>
          <w:sdtContent>
            <w:p w:rsidR="005F5711" w:rsidRPr="00457165" w:rsidRDefault="005F5711" w:rsidP="005F5711">
              <w:pPr>
                <w:pStyle w:val="BBSchedule2"/>
                <w:numPr>
                  <w:ilvl w:val="1"/>
                  <w:numId w:val="3"/>
                </w:numPr>
                <w:rPr>
                  <w:rFonts w:ascii="Arial" w:hAnsi="Arial" w:cs="Arial"/>
                  <w:highlight w:val="yellow"/>
                  <w:lang w:val="en-US"/>
                </w:rPr>
              </w:pPr>
              <w:r w:rsidRPr="00457165">
                <w:rPr>
                  <w:rFonts w:ascii="Arial" w:hAnsi="Arial" w:cs="Arial"/>
                  <w:highlight w:val="yellow"/>
                  <w:lang w:val="en-US"/>
                </w:rPr>
                <w:t xml:space="preserve">PPG agrees to comply with the obligations of a data importer as set out in the Standard Contractual Clauses for the transfer of Personal Data to Data Controllers established in third countries adopted by the European Commission decision of 27 December 2004 amending Decision 2001/497/EC (notified under document number C(2004) 5271) (the "Standard Contractual Clauses"). PPG acknowledges that </w:t>
              </w:r>
              <w:proofErr w:type="spellStart"/>
              <w:r w:rsidRPr="00457165">
                <w:rPr>
                  <w:rFonts w:ascii="Arial" w:hAnsi="Arial" w:cs="Arial"/>
                  <w:highlight w:val="yellow"/>
                  <w:lang w:val="en-US"/>
                </w:rPr>
                <w:t>Cleint</w:t>
              </w:r>
              <w:proofErr w:type="spellEnd"/>
              <w:r w:rsidRPr="00457165">
                <w:rPr>
                  <w:rFonts w:ascii="Arial" w:hAnsi="Arial" w:cs="Arial"/>
                  <w:highlight w:val="yellow"/>
                  <w:lang w:val="en-US"/>
                </w:rPr>
                <w:t xml:space="preserve"> will be a data exporter. In particular, and without limiting the above obligations:</w:t>
              </w:r>
            </w:p>
          </w:sdtContent>
        </w:sdt>
      </w:sdtContent>
    </w:sdt>
    <w:sdt>
      <w:sdtPr>
        <w:rPr>
          <w:rFonts w:ascii="Arial" w:hAnsi="Arial" w:cs="Arial"/>
          <w:highlight w:val="yellow"/>
          <w:lang w:val="en-US"/>
        </w:rPr>
        <w:id w:val="-365141152"/>
        <w:placeholder>
          <w:docPart w:val="DefaultPlaceholder_-1854013440"/>
        </w:placeholder>
      </w:sdtPr>
      <w:sdtContent>
        <w:sdt>
          <w:sdtPr>
            <w:rPr>
              <w:rFonts w:ascii="Arial" w:hAnsi="Arial" w:cs="Arial"/>
              <w:highlight w:val="yellow"/>
              <w:lang w:val="en-US"/>
            </w:rPr>
            <w:id w:val="975184070"/>
            <w:placeholder>
              <w:docPart w:val="DefaultPlaceholder_-1854013440"/>
            </w:placeholder>
            <w:text/>
          </w:sdtPr>
          <w:sdtEndPr/>
          <w:sdtContent>
            <w:p w:rsidR="005F5711" w:rsidRPr="00457165" w:rsidRDefault="005F5711" w:rsidP="005F5711">
              <w:pPr>
                <w:pStyle w:val="BBSchedule3"/>
                <w:numPr>
                  <w:ilvl w:val="2"/>
                  <w:numId w:val="3"/>
                </w:numPr>
                <w:rPr>
                  <w:rFonts w:ascii="Arial" w:hAnsi="Arial" w:cs="Arial"/>
                  <w:highlight w:val="yellow"/>
                  <w:lang w:val="en-US"/>
                </w:rPr>
              </w:pPr>
              <w:r w:rsidRPr="00457165">
                <w:rPr>
                  <w:rFonts w:ascii="Arial" w:hAnsi="Arial" w:cs="Arial"/>
                  <w:highlight w:val="yellow"/>
                  <w:lang w:val="en-US"/>
                </w:rPr>
                <w:t>PPG agrees to grant third party beneficiary rights to Data Subjects, as set out in clause 3 of the Standard Contractual Clauses, provided that the PPG's liability shall be limited to PPG's own Processing operations;</w:t>
              </w:r>
            </w:p>
          </w:sdtContent>
        </w:sdt>
      </w:sdtContent>
    </w:sdt>
    <w:sdt>
      <w:sdtPr>
        <w:rPr>
          <w:rFonts w:ascii="Arial" w:hAnsi="Arial" w:cs="Arial"/>
          <w:highlight w:val="yellow"/>
          <w:lang w:val="en-US"/>
        </w:rPr>
        <w:id w:val="-1070573500"/>
        <w:placeholder>
          <w:docPart w:val="DefaultPlaceholder_-1854013440"/>
        </w:placeholder>
      </w:sdtPr>
      <w:sdtContent>
        <w:sdt>
          <w:sdtPr>
            <w:rPr>
              <w:rFonts w:ascii="Arial" w:hAnsi="Arial" w:cs="Arial"/>
              <w:highlight w:val="yellow"/>
              <w:lang w:val="en-US"/>
            </w:rPr>
            <w:id w:val="-1799980009"/>
            <w:placeholder>
              <w:docPart w:val="DefaultPlaceholder_-1854013440"/>
            </w:placeholder>
            <w:text/>
          </w:sdtPr>
          <w:sdtEndPr/>
          <w:sdtContent>
            <w:p w:rsidR="005F5711" w:rsidRPr="00457165" w:rsidRDefault="005F5711" w:rsidP="005F5711">
              <w:pPr>
                <w:pStyle w:val="BBSchedule3"/>
                <w:numPr>
                  <w:ilvl w:val="2"/>
                  <w:numId w:val="3"/>
                </w:numPr>
                <w:rPr>
                  <w:rFonts w:ascii="Arial" w:hAnsi="Arial" w:cs="Arial"/>
                  <w:highlight w:val="yellow"/>
                  <w:lang w:val="en-US"/>
                </w:rPr>
              </w:pPr>
              <w:r w:rsidRPr="00457165">
                <w:rPr>
                  <w:rFonts w:ascii="Arial" w:hAnsi="Arial" w:cs="Arial"/>
                  <w:highlight w:val="yellow"/>
                  <w:lang w:val="en-US"/>
                </w:rPr>
                <w:t>PPG agrees that the PPG's obligations under the Standard Contractual Clauses shall be governed by the law(s) of the Member State(s) in which Client as the data exporter is established; and</w:t>
              </w:r>
            </w:p>
          </w:sdtContent>
        </w:sdt>
      </w:sdtContent>
    </w:sdt>
    <w:sdt>
      <w:sdtPr>
        <w:rPr>
          <w:rFonts w:ascii="Arial" w:hAnsi="Arial" w:cs="Arial"/>
          <w:highlight w:val="yellow"/>
          <w:lang w:val="en-US"/>
        </w:rPr>
        <w:id w:val="2104915330"/>
        <w:placeholder>
          <w:docPart w:val="DefaultPlaceholder_-1854013440"/>
        </w:placeholder>
      </w:sdtPr>
      <w:sdtContent>
        <w:sdt>
          <w:sdtPr>
            <w:rPr>
              <w:rFonts w:ascii="Arial" w:hAnsi="Arial" w:cs="Arial"/>
              <w:highlight w:val="yellow"/>
              <w:lang w:val="en-US"/>
            </w:rPr>
            <w:id w:val="-577283273"/>
            <w:placeholder>
              <w:docPart w:val="DefaultPlaceholder_-1854013440"/>
            </w:placeholder>
            <w:text/>
          </w:sdtPr>
          <w:sdtEndPr/>
          <w:sdtContent>
            <w:p w:rsidR="005F5711" w:rsidRPr="00457165" w:rsidRDefault="005F5711" w:rsidP="005F5711">
              <w:pPr>
                <w:pStyle w:val="BBSchedule3"/>
                <w:numPr>
                  <w:ilvl w:val="2"/>
                  <w:numId w:val="3"/>
                </w:numPr>
                <w:rPr>
                  <w:rFonts w:ascii="Arial" w:hAnsi="Arial" w:cs="Arial"/>
                  <w:highlight w:val="yellow"/>
                  <w:lang w:val="en-US"/>
                </w:rPr>
              </w:pPr>
              <w:proofErr w:type="gramStart"/>
              <w:r w:rsidRPr="00457165">
                <w:rPr>
                  <w:rFonts w:ascii="Arial" w:hAnsi="Arial" w:cs="Arial"/>
                  <w:highlight w:val="yellow"/>
                  <w:lang w:val="en-US"/>
                </w:rPr>
                <w:t>the</w:t>
              </w:r>
              <w:proofErr w:type="gramEnd"/>
              <w:r w:rsidRPr="00457165">
                <w:rPr>
                  <w:rFonts w:ascii="Arial" w:hAnsi="Arial" w:cs="Arial"/>
                  <w:highlight w:val="yellow"/>
                  <w:lang w:val="en-US"/>
                </w:rPr>
                <w:t xml:space="preserve"> details of the appendices applicable to the Standard Contractual Clauses are as set out in Appendix 1A to this Addendum.</w:t>
              </w:r>
            </w:p>
          </w:sdtContent>
        </w:sdt>
      </w:sdtContent>
    </w:sdt>
    <w:sdt>
      <w:sdtPr>
        <w:rPr>
          <w:rFonts w:ascii="Arial" w:hAnsi="Arial" w:cs="Arial"/>
          <w:highlight w:val="yellow"/>
          <w:lang w:val="en-US"/>
        </w:rPr>
        <w:id w:val="1703828137"/>
        <w:placeholder>
          <w:docPart w:val="DefaultPlaceholder_-1854013440"/>
        </w:placeholder>
      </w:sdtPr>
      <w:sdtContent>
        <w:sdt>
          <w:sdtPr>
            <w:rPr>
              <w:rFonts w:ascii="Arial" w:hAnsi="Arial" w:cs="Arial"/>
              <w:highlight w:val="yellow"/>
              <w:lang w:val="en-US"/>
            </w:rPr>
            <w:id w:val="-1723202644"/>
            <w:placeholder>
              <w:docPart w:val="DefaultPlaceholder_-1854013440"/>
            </w:placeholder>
            <w:text/>
          </w:sdtPr>
          <w:sdtEndPr/>
          <w:sdtContent>
            <w:p w:rsidR="005F5711" w:rsidRPr="00457165" w:rsidRDefault="005F5711" w:rsidP="005F5711">
              <w:pPr>
                <w:pStyle w:val="BBSchedule2"/>
                <w:numPr>
                  <w:ilvl w:val="1"/>
                  <w:numId w:val="3"/>
                </w:numPr>
                <w:rPr>
                  <w:rFonts w:ascii="Arial" w:hAnsi="Arial" w:cs="Arial"/>
                  <w:highlight w:val="yellow"/>
                  <w:lang w:val="en-US"/>
                </w:rPr>
              </w:pPr>
              <w:proofErr w:type="gramStart"/>
              <w:r w:rsidRPr="00457165">
                <w:rPr>
                  <w:rFonts w:ascii="Arial" w:hAnsi="Arial" w:cs="Arial"/>
                  <w:highlight w:val="yellow"/>
                  <w:lang w:val="en-US"/>
                </w:rPr>
                <w:t xml:space="preserve">In the event that the European Commission decision </w:t>
              </w:r>
              <w:proofErr w:type="spellStart"/>
              <w:r w:rsidRPr="00457165">
                <w:rPr>
                  <w:rFonts w:ascii="Arial" w:hAnsi="Arial" w:cs="Arial"/>
                  <w:highlight w:val="yellow"/>
                  <w:lang w:val="en-US"/>
                </w:rPr>
                <w:t>authorising</w:t>
              </w:r>
              <w:proofErr w:type="spellEnd"/>
              <w:r w:rsidRPr="00457165">
                <w:rPr>
                  <w:rFonts w:ascii="Arial" w:hAnsi="Arial" w:cs="Arial"/>
                  <w:highlight w:val="yellow"/>
                  <w:lang w:val="en-US"/>
                </w:rPr>
                <w:t xml:space="preserve"> the data transfer mechanism referred to below is held to be invalid, or that any supervisory authority requires transfers of Personal Data made pursuant to such decision to be suspended, then </w:t>
              </w:r>
              <w:r w:rsidR="00B63CCB" w:rsidRPr="00457165">
                <w:rPr>
                  <w:rFonts w:ascii="Arial" w:hAnsi="Arial" w:cs="Arial"/>
                  <w:highlight w:val="yellow"/>
                  <w:lang w:val="en-US"/>
                </w:rPr>
                <w:t xml:space="preserve">Client </w:t>
              </w:r>
              <w:r w:rsidRPr="00457165">
                <w:rPr>
                  <w:rFonts w:ascii="Arial" w:hAnsi="Arial" w:cs="Arial"/>
                  <w:highlight w:val="yellow"/>
                  <w:lang w:val="en-US"/>
                </w:rPr>
                <w:t xml:space="preserve">may, at its discretion, require </w:t>
              </w:r>
              <w:r w:rsidR="00B63CCB" w:rsidRPr="00457165">
                <w:rPr>
                  <w:rFonts w:ascii="Arial" w:hAnsi="Arial" w:cs="Arial"/>
                  <w:highlight w:val="yellow"/>
                  <w:lang w:val="en-US"/>
                </w:rPr>
                <w:t>PPG</w:t>
              </w:r>
              <w:r w:rsidRPr="00457165">
                <w:rPr>
                  <w:rFonts w:ascii="Arial" w:hAnsi="Arial" w:cs="Arial"/>
                  <w:highlight w:val="yellow"/>
                  <w:lang w:val="en-US"/>
                </w:rPr>
                <w:t xml:space="preserve"> to cease Processing Personal Data to which this clause applies, or co-operate with it to facilitate use of an alternative transfer mechanism.</w:t>
              </w:r>
              <w:proofErr w:type="gramEnd"/>
            </w:p>
          </w:sdtContent>
        </w:sdt>
      </w:sdtContent>
    </w:sdt>
    <w:sdt>
      <w:sdtPr>
        <w:rPr>
          <w:rFonts w:ascii="Arial" w:hAnsi="Arial" w:cs="Arial"/>
          <w:highlight w:val="yellow"/>
          <w:lang w:val="en-US"/>
        </w:rPr>
        <w:id w:val="1348757768"/>
        <w:placeholder>
          <w:docPart w:val="DefaultPlaceholder_-1854013440"/>
        </w:placeholder>
      </w:sdtPr>
      <w:sdtContent>
        <w:sdt>
          <w:sdtPr>
            <w:rPr>
              <w:rFonts w:ascii="Arial" w:hAnsi="Arial" w:cs="Arial"/>
              <w:highlight w:val="yellow"/>
              <w:lang w:val="en-US"/>
            </w:rPr>
            <w:id w:val="603232954"/>
            <w:placeholder>
              <w:docPart w:val="DefaultPlaceholder_-1854013440"/>
            </w:placeholder>
            <w:text/>
          </w:sdtPr>
          <w:sdtEndPr/>
          <w:sdtContent>
            <w:p w:rsidR="005F5711" w:rsidRPr="00457165" w:rsidRDefault="005F5711" w:rsidP="005F5711">
              <w:pPr>
                <w:pStyle w:val="BBSchedule2"/>
                <w:numPr>
                  <w:ilvl w:val="1"/>
                  <w:numId w:val="3"/>
                </w:numPr>
                <w:rPr>
                  <w:rFonts w:ascii="Arial" w:hAnsi="Arial" w:cs="Arial"/>
                  <w:highlight w:val="yellow"/>
                  <w:lang w:val="en-US"/>
                </w:rPr>
              </w:pPr>
              <w:proofErr w:type="gramStart"/>
              <w:r w:rsidRPr="00457165">
                <w:rPr>
                  <w:rFonts w:ascii="Arial" w:hAnsi="Arial" w:cs="Arial"/>
                  <w:highlight w:val="yellow"/>
                  <w:lang w:val="en-US"/>
                </w:rPr>
                <w:t xml:space="preserve">If the European Commission lays down, or an applicable supervisory authority adopts, Standard Contractual Clauses for the matters referred to in Article 28(3) and Article 28(4) of the General Data Protection Regulation pursuant to Article 28(7) or Article 28(8) of the General Data Protection Regulation (as appropriate) and </w:t>
              </w:r>
              <w:r w:rsidR="00B63CCB" w:rsidRPr="00457165">
                <w:rPr>
                  <w:rFonts w:ascii="Arial" w:hAnsi="Arial" w:cs="Arial"/>
                  <w:highlight w:val="yellow"/>
                  <w:lang w:val="en-US"/>
                </w:rPr>
                <w:t>Client</w:t>
              </w:r>
              <w:r w:rsidRPr="00457165">
                <w:rPr>
                  <w:rFonts w:ascii="Arial" w:hAnsi="Arial" w:cs="Arial"/>
                  <w:highlight w:val="yellow"/>
                  <w:lang w:val="en-US"/>
                </w:rPr>
                <w:t xml:space="preserve"> notifies </w:t>
              </w:r>
              <w:r w:rsidR="00B63CCB" w:rsidRPr="00457165">
                <w:rPr>
                  <w:rFonts w:ascii="Arial" w:hAnsi="Arial" w:cs="Arial"/>
                  <w:highlight w:val="yellow"/>
                  <w:lang w:val="en-US"/>
                </w:rPr>
                <w:t>PPG</w:t>
              </w:r>
              <w:r w:rsidRPr="00457165">
                <w:rPr>
                  <w:rFonts w:ascii="Arial" w:hAnsi="Arial" w:cs="Arial"/>
                  <w:highlight w:val="yellow"/>
                  <w:lang w:val="en-US"/>
                </w:rPr>
                <w:t xml:space="preserve"> that it wishes to incorporate any element of any such Standard Contractual Clauses into this Addendum, the Supplier will agree to the changes as reasonably required by Customer in order to achieve this.</w:t>
              </w:r>
              <w:proofErr w:type="gramEnd"/>
            </w:p>
          </w:sdtContent>
        </w:sdt>
      </w:sdtContent>
    </w:sdt>
    <w:p w:rsidR="005F5711" w:rsidRPr="00457165" w:rsidRDefault="005F5711" w:rsidP="005F5711">
      <w:pPr>
        <w:pStyle w:val="BBSchedule2"/>
        <w:numPr>
          <w:ilvl w:val="0"/>
          <w:numId w:val="0"/>
        </w:numPr>
        <w:tabs>
          <w:tab w:val="left" w:pos="708"/>
        </w:tabs>
        <w:ind w:left="720"/>
        <w:rPr>
          <w:rFonts w:ascii="Arial" w:hAnsi="Arial" w:cs="Arial"/>
          <w:szCs w:val="20"/>
          <w:lang w:val="en-US"/>
        </w:rPr>
      </w:pPr>
    </w:p>
    <w:p w:rsidR="005F5711" w:rsidRPr="00457165" w:rsidRDefault="005F5711" w:rsidP="005F5711">
      <w:pPr>
        <w:pStyle w:val="BBScheduleHeading1"/>
        <w:numPr>
          <w:ilvl w:val="0"/>
          <w:numId w:val="3"/>
        </w:numPr>
        <w:outlineLvl w:val="9"/>
        <w:rPr>
          <w:rFonts w:ascii="Arial" w:hAnsi="Arial" w:cs="Arial"/>
        </w:rPr>
      </w:pPr>
      <w:bookmarkStart w:id="5" w:name="_Toc523420025"/>
      <w:proofErr w:type="spellStart"/>
      <w:r w:rsidRPr="00457165">
        <w:rPr>
          <w:rFonts w:ascii="Arial" w:hAnsi="Arial" w:cs="Arial"/>
        </w:rPr>
        <w:lastRenderedPageBreak/>
        <w:t>Term</w:t>
      </w:r>
      <w:proofErr w:type="spellEnd"/>
      <w:r w:rsidRPr="00457165">
        <w:rPr>
          <w:rFonts w:ascii="Arial" w:hAnsi="Arial" w:cs="Arial"/>
        </w:rPr>
        <w:t xml:space="preserve"> and </w:t>
      </w:r>
      <w:proofErr w:type="spellStart"/>
      <w:r w:rsidRPr="00457165">
        <w:rPr>
          <w:rFonts w:ascii="Arial" w:hAnsi="Arial" w:cs="Arial"/>
        </w:rPr>
        <w:t>Termination</w:t>
      </w:r>
      <w:bookmarkEnd w:id="5"/>
      <w:proofErr w:type="spellEnd"/>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Without prejudice to any rights that have accrued under this Addendum or any of its rights or remedies, either party may terminate this Addendum with immediate effect by giving written notice to the other party if the other party commits a material breach of this Addendum.</w:t>
      </w:r>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 xml:space="preserve">This Addendum shall otherwise continue in full force and effect until expiry or termination of the Agreement. </w:t>
      </w:r>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 xml:space="preserve">Termination of this Addendum shall not affect the accrued rights, remedies, obligations or liabilities of the parties existing at termination. </w:t>
      </w:r>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Any provision of this Addendum that expressly or by implication is intended to come into or continue in force on or after termination of this Addendum shall remain in full force and effect.</w:t>
      </w:r>
    </w:p>
    <w:p w:rsidR="005F5711" w:rsidRPr="00457165" w:rsidRDefault="005F5711" w:rsidP="005F5711">
      <w:pPr>
        <w:pStyle w:val="BBScheduleHeading1"/>
        <w:numPr>
          <w:ilvl w:val="0"/>
          <w:numId w:val="3"/>
        </w:numPr>
        <w:outlineLvl w:val="9"/>
        <w:rPr>
          <w:rFonts w:ascii="Arial" w:hAnsi="Arial" w:cs="Arial"/>
        </w:rPr>
      </w:pPr>
      <w:bookmarkStart w:id="6" w:name="_Toc523420026"/>
      <w:proofErr w:type="spellStart"/>
      <w:r w:rsidRPr="00457165">
        <w:rPr>
          <w:rFonts w:ascii="Arial" w:hAnsi="Arial" w:cs="Arial"/>
        </w:rPr>
        <w:t>Governing</w:t>
      </w:r>
      <w:proofErr w:type="spellEnd"/>
      <w:r w:rsidRPr="00457165">
        <w:rPr>
          <w:rFonts w:ascii="Arial" w:hAnsi="Arial" w:cs="Arial"/>
        </w:rPr>
        <w:t xml:space="preserve"> </w:t>
      </w:r>
      <w:proofErr w:type="spellStart"/>
      <w:r w:rsidRPr="00457165">
        <w:rPr>
          <w:rFonts w:ascii="Arial" w:hAnsi="Arial" w:cs="Arial"/>
        </w:rPr>
        <w:t>Law</w:t>
      </w:r>
      <w:bookmarkEnd w:id="6"/>
      <w:proofErr w:type="spellEnd"/>
    </w:p>
    <w:p w:rsidR="005F5711" w:rsidRPr="00457165" w:rsidRDefault="005F5711" w:rsidP="005F5711">
      <w:pPr>
        <w:pStyle w:val="BBSchedule2"/>
        <w:numPr>
          <w:ilvl w:val="1"/>
          <w:numId w:val="3"/>
        </w:numPr>
        <w:rPr>
          <w:rFonts w:ascii="Arial" w:hAnsi="Arial" w:cs="Arial"/>
          <w:lang w:val="en-US"/>
        </w:rPr>
      </w:pPr>
      <w:r w:rsidRPr="00457165">
        <w:rPr>
          <w:rFonts w:ascii="Arial" w:hAnsi="Arial" w:cs="Arial"/>
          <w:lang w:val="en-US"/>
        </w:rPr>
        <w:t xml:space="preserve">These terms and any dispute or claim (including non-contractual disputes or claims) arising out of or in connection with the subject matter or formation of this Addendum shall be governed by and interpreted in accordance with the law specified in the Agreement. In the event that such law </w:t>
      </w:r>
      <w:proofErr w:type="gramStart"/>
      <w:r w:rsidRPr="00457165">
        <w:rPr>
          <w:rFonts w:ascii="Arial" w:hAnsi="Arial" w:cs="Arial"/>
          <w:lang w:val="en-US"/>
        </w:rPr>
        <w:t>is not clearly specified</w:t>
      </w:r>
      <w:proofErr w:type="gramEnd"/>
      <w:r w:rsidRPr="00457165">
        <w:rPr>
          <w:rFonts w:ascii="Arial" w:hAnsi="Arial" w:cs="Arial"/>
          <w:lang w:val="en-US"/>
        </w:rPr>
        <w:t xml:space="preserve"> in the Agreement, </w:t>
      </w:r>
      <w:r w:rsidR="00B63CCB" w:rsidRPr="00457165">
        <w:rPr>
          <w:rFonts w:ascii="Arial" w:hAnsi="Arial" w:cs="Arial"/>
          <w:lang w:val="en-US"/>
        </w:rPr>
        <w:t xml:space="preserve">Client </w:t>
      </w:r>
      <w:r w:rsidRPr="00457165">
        <w:rPr>
          <w:rFonts w:ascii="Arial" w:hAnsi="Arial" w:cs="Arial"/>
          <w:lang w:val="en-US"/>
        </w:rPr>
        <w:t xml:space="preserve">and PPG agree that the law of </w:t>
      </w:r>
      <w:sdt>
        <w:sdtPr>
          <w:rPr>
            <w:rFonts w:ascii="Arial" w:hAnsi="Arial" w:cs="Arial"/>
            <w:lang w:val="en-US"/>
          </w:rPr>
          <w:id w:val="-1500641150"/>
          <w:placeholder>
            <w:docPart w:val="DefaultPlaceholder_-1854013440"/>
          </w:placeholder>
        </w:sdtPr>
        <w:sdtContent>
          <w:bookmarkStart w:id="7" w:name="_GoBack"/>
          <w:sdt>
            <w:sdtPr>
              <w:rPr>
                <w:rFonts w:ascii="Arial" w:hAnsi="Arial" w:cs="Arial"/>
                <w:lang w:val="en-US"/>
              </w:rPr>
              <w:id w:val="-1562242201"/>
              <w:placeholder>
                <w:docPart w:val="DefaultPlaceholder_-1854013440"/>
              </w:placeholder>
            </w:sdtPr>
            <w:sdtEndPr/>
            <w:sdtContent>
              <w:r w:rsidRPr="00457165">
                <w:rPr>
                  <w:rFonts w:ascii="Arial" w:hAnsi="Arial" w:cs="Arial"/>
                  <w:lang w:val="en-US"/>
                </w:rPr>
                <w:t>[</w:t>
              </w:r>
              <w:r w:rsidRPr="00457165">
                <w:rPr>
                  <w:rFonts w:ascii="Arial" w:hAnsi="Arial" w:cs="Arial"/>
                  <w:i/>
                  <w:highlight w:val="yellow"/>
                  <w:lang w:val="en-US"/>
                </w:rPr>
                <w:t>insert governing law</w:t>
              </w:r>
              <w:r w:rsidRPr="00457165">
                <w:rPr>
                  <w:rFonts w:ascii="Arial" w:hAnsi="Arial" w:cs="Arial"/>
                  <w:lang w:val="en-US"/>
                </w:rPr>
                <w:t>]</w:t>
              </w:r>
            </w:sdtContent>
          </w:sdt>
          <w:bookmarkEnd w:id="7"/>
        </w:sdtContent>
      </w:sdt>
      <w:r w:rsidRPr="00457165">
        <w:rPr>
          <w:rFonts w:ascii="Arial" w:hAnsi="Arial" w:cs="Arial"/>
          <w:lang w:val="en-US"/>
        </w:rPr>
        <w:t xml:space="preserve"> shall apply. </w:t>
      </w:r>
    </w:p>
    <w:p w:rsidR="00B63CCB" w:rsidRPr="00457165" w:rsidRDefault="00872C1C" w:rsidP="00B63CCB">
      <w:pPr>
        <w:pStyle w:val="BBSchedule2"/>
        <w:numPr>
          <w:ilvl w:val="1"/>
          <w:numId w:val="3"/>
        </w:numPr>
        <w:rPr>
          <w:rFonts w:ascii="Arial" w:hAnsi="Arial" w:cs="Arial"/>
          <w:lang w:val="en-US"/>
        </w:rPr>
      </w:pPr>
      <w:r w:rsidRPr="00457165">
        <w:rPr>
          <w:rFonts w:ascii="Arial" w:hAnsi="Arial" w:cs="Arial"/>
          <w:lang w:val="en-US"/>
        </w:rPr>
        <w:t>Client</w:t>
      </w:r>
      <w:r w:rsidR="005F5711" w:rsidRPr="00457165">
        <w:rPr>
          <w:rFonts w:ascii="Arial" w:hAnsi="Arial" w:cs="Arial"/>
          <w:lang w:val="en-US"/>
        </w:rPr>
        <w:t xml:space="preserve"> and PPG irrevocably agree that the courts specified in the Agreement shall have exclusive jurisdiction to settle any dispute or claim (including non-contractual disputes or claims) that arises out of, or in connection with, this Addendum or its subject matter or formation.</w:t>
      </w:r>
    </w:p>
    <w:p w:rsidR="00B63CCB" w:rsidRPr="00457165" w:rsidRDefault="00B63CCB" w:rsidP="00B63CCB">
      <w:pPr>
        <w:pStyle w:val="BBSchedule2"/>
        <w:numPr>
          <w:ilvl w:val="0"/>
          <w:numId w:val="0"/>
        </w:numPr>
        <w:rPr>
          <w:rFonts w:ascii="Arial" w:hAnsi="Arial" w:cs="Arial"/>
          <w:lang w:val="en-US"/>
        </w:rPr>
      </w:pPr>
    </w:p>
    <w:p w:rsidR="00B63CCB" w:rsidRPr="00457165" w:rsidRDefault="00B63CCB" w:rsidP="00B63CCB">
      <w:pPr>
        <w:pStyle w:val="BBSchedule2"/>
        <w:numPr>
          <w:ilvl w:val="0"/>
          <w:numId w:val="0"/>
        </w:numPr>
        <w:rPr>
          <w:rFonts w:ascii="Arial" w:hAnsi="Arial" w:cs="Arial"/>
          <w:lang w:val="en-US"/>
        </w:rPr>
      </w:pPr>
    </w:p>
    <w:p w:rsidR="00B63CCB" w:rsidRPr="00457165" w:rsidRDefault="00B63CCB">
      <w:pPr>
        <w:spacing w:after="160" w:line="259" w:lineRule="auto"/>
        <w:rPr>
          <w:rFonts w:ascii="Arial" w:hAnsi="Arial" w:cs="Arial"/>
          <w:szCs w:val="22"/>
          <w:lang w:val="en-US"/>
        </w:rPr>
      </w:pPr>
      <w:r w:rsidRPr="00457165">
        <w:rPr>
          <w:rFonts w:ascii="Arial" w:hAnsi="Arial" w:cs="Arial"/>
          <w:lang w:val="en-US"/>
        </w:rPr>
        <w:br w:type="page"/>
      </w:r>
    </w:p>
    <w:p w:rsidR="00B63CCB" w:rsidRPr="00457165" w:rsidRDefault="00B63CCB" w:rsidP="00B63CCB">
      <w:pPr>
        <w:keepNext/>
        <w:pageBreakBefore/>
        <w:jc w:val="center"/>
        <w:rPr>
          <w:rFonts w:ascii="Arial" w:eastAsia="Georgia" w:hAnsi="Arial" w:cs="Arial"/>
          <w:b/>
          <w:sz w:val="24"/>
          <w:szCs w:val="22"/>
        </w:rPr>
      </w:pPr>
      <w:r w:rsidRPr="00457165">
        <w:rPr>
          <w:rFonts w:ascii="Arial" w:eastAsia="Georgia" w:hAnsi="Arial" w:cs="Arial"/>
          <w:b/>
          <w:sz w:val="24"/>
          <w:szCs w:val="22"/>
          <w:lang w:val="es-ES"/>
        </w:rPr>
        <w:lastRenderedPageBreak/>
        <w:t xml:space="preserve">APPENDIX </w:t>
      </w:r>
      <w:r w:rsidR="004E1A6C" w:rsidRPr="00457165">
        <w:rPr>
          <w:rFonts w:ascii="Arial" w:eastAsia="Georgia" w:hAnsi="Arial" w:cs="Arial"/>
          <w:b/>
          <w:sz w:val="24"/>
          <w:szCs w:val="22"/>
          <w:lang w:val="es-ES"/>
        </w:rPr>
        <w:t>1</w:t>
      </w:r>
      <w:r w:rsidRPr="00457165">
        <w:rPr>
          <w:rFonts w:ascii="Arial" w:eastAsia="Georgia" w:hAnsi="Arial" w:cs="Arial"/>
          <w:b/>
          <w:sz w:val="24"/>
          <w:szCs w:val="22"/>
          <w:lang w:val="es-ES"/>
        </w:rPr>
        <w:t>: CONTROLLER – CONTROLLER STANDARD CONTRACTUAL CLAUSES</w:t>
      </w:r>
    </w:p>
    <w:p w:rsidR="00B63CCB" w:rsidRPr="00457165" w:rsidRDefault="00B63CCB" w:rsidP="00B63CCB">
      <w:pPr>
        <w:jc w:val="both"/>
        <w:rPr>
          <w:rFonts w:ascii="Arial" w:eastAsia="Georgia" w:hAnsi="Arial" w:cs="Arial"/>
          <w:b/>
          <w:bCs/>
          <w:szCs w:val="22"/>
          <w:lang w:val="en-US"/>
        </w:rPr>
      </w:pPr>
      <w:r w:rsidRPr="00457165">
        <w:rPr>
          <w:rFonts w:ascii="Arial" w:eastAsia="Georgia" w:hAnsi="Arial" w:cs="Arial"/>
          <w:b/>
          <w:bCs/>
          <w:szCs w:val="22"/>
          <w:lang w:val="en-US"/>
        </w:rPr>
        <w:t>Standard contractual clauses for the transfer of personal data from the Community to third countries (controller to controller transfers)</w:t>
      </w:r>
    </w:p>
    <w:p w:rsidR="00B63CCB" w:rsidRPr="00457165" w:rsidRDefault="00B63CCB" w:rsidP="00B63CCB">
      <w:pPr>
        <w:widowControl w:val="0"/>
        <w:shd w:val="clear" w:color="auto" w:fill="FFFFFF"/>
        <w:spacing w:before="139"/>
        <w:rPr>
          <w:rFonts w:ascii="Arial" w:eastAsia="Georgia" w:hAnsi="Arial" w:cs="Arial"/>
          <w:spacing w:val="-1"/>
          <w:szCs w:val="22"/>
        </w:rPr>
      </w:pPr>
      <w:r w:rsidRPr="00457165">
        <w:rPr>
          <w:rFonts w:ascii="Arial" w:eastAsia="Georgia" w:hAnsi="Arial" w:cs="Arial"/>
          <w:spacing w:val="-1"/>
          <w:szCs w:val="22"/>
        </w:rPr>
        <w:t>Data transfer agreement between:</w:t>
      </w:r>
    </w:p>
    <w:p w:rsidR="00B63CCB" w:rsidRPr="00457165" w:rsidRDefault="00B63CCB" w:rsidP="00B63CCB">
      <w:pPr>
        <w:widowControl w:val="0"/>
        <w:shd w:val="clear" w:color="auto" w:fill="FFFFFF"/>
        <w:spacing w:before="278"/>
        <w:rPr>
          <w:rFonts w:ascii="Arial" w:eastAsia="Georgia" w:hAnsi="Arial" w:cs="Arial"/>
          <w:spacing w:val="-1"/>
          <w:szCs w:val="22"/>
        </w:rPr>
      </w:pPr>
      <w:r w:rsidRPr="00457165">
        <w:rPr>
          <w:rFonts w:ascii="Arial" w:eastAsia="Georgia" w:hAnsi="Arial" w:cs="Arial"/>
          <w:spacing w:val="-1"/>
          <w:szCs w:val="22"/>
        </w:rPr>
        <w:t xml:space="preserve">Each party defined as a "Data Exporter" in the agreement to which these Clauses are attached (the </w:t>
      </w:r>
      <w:r w:rsidRPr="00457165">
        <w:rPr>
          <w:rFonts w:ascii="Arial" w:eastAsia="Georgia" w:hAnsi="Arial" w:cs="Arial"/>
          <w:b/>
          <w:bCs/>
          <w:spacing w:val="-1"/>
          <w:szCs w:val="22"/>
        </w:rPr>
        <w:t>data exporter</w:t>
      </w:r>
      <w:r w:rsidRPr="00457165">
        <w:rPr>
          <w:rFonts w:ascii="Arial" w:eastAsia="Georgia" w:hAnsi="Arial" w:cs="Arial"/>
          <w:spacing w:val="-1"/>
          <w:szCs w:val="22"/>
        </w:rPr>
        <w:t>); and</w:t>
      </w:r>
    </w:p>
    <w:p w:rsidR="00B63CCB" w:rsidRPr="00457165" w:rsidRDefault="00B63CCB" w:rsidP="00B63CCB">
      <w:pPr>
        <w:widowControl w:val="0"/>
        <w:shd w:val="clear" w:color="auto" w:fill="FFFFFF"/>
        <w:spacing w:before="269"/>
        <w:rPr>
          <w:rFonts w:ascii="Arial" w:eastAsia="Georgia" w:hAnsi="Arial" w:cs="Arial"/>
          <w:spacing w:val="-1"/>
          <w:szCs w:val="22"/>
        </w:rPr>
      </w:pPr>
      <w:r w:rsidRPr="00457165">
        <w:rPr>
          <w:rFonts w:ascii="Arial" w:eastAsia="Georgia" w:hAnsi="Arial" w:cs="Arial"/>
          <w:spacing w:val="-1"/>
          <w:szCs w:val="22"/>
        </w:rPr>
        <w:t xml:space="preserve">Each party defined as a “Controller Importer” in the agreement to which these Clauses are attached (the </w:t>
      </w:r>
      <w:r w:rsidRPr="00457165">
        <w:rPr>
          <w:rFonts w:ascii="Arial" w:eastAsia="Georgia" w:hAnsi="Arial" w:cs="Arial"/>
          <w:b/>
          <w:bCs/>
          <w:spacing w:val="-1"/>
          <w:szCs w:val="22"/>
        </w:rPr>
        <w:t>data importer</w:t>
      </w:r>
      <w:r w:rsidRPr="00457165">
        <w:rPr>
          <w:rFonts w:ascii="Arial" w:eastAsia="Georgia" w:hAnsi="Arial" w:cs="Arial"/>
          <w:spacing w:val="-1"/>
          <w:szCs w:val="22"/>
        </w:rPr>
        <w:t>)</w:t>
      </w:r>
    </w:p>
    <w:p w:rsidR="00B63CCB" w:rsidRPr="00457165" w:rsidRDefault="00B63CCB" w:rsidP="00B63CCB">
      <w:pPr>
        <w:widowControl w:val="0"/>
        <w:shd w:val="clear" w:color="auto" w:fill="FFFFFF"/>
        <w:rPr>
          <w:rFonts w:ascii="Arial" w:eastAsia="Georgia" w:hAnsi="Arial" w:cs="Arial"/>
          <w:i/>
          <w:szCs w:val="22"/>
        </w:rPr>
      </w:pPr>
      <w:proofErr w:type="gramStart"/>
      <w:r w:rsidRPr="00457165">
        <w:rPr>
          <w:rFonts w:ascii="Arial" w:eastAsia="Georgia" w:hAnsi="Arial" w:cs="Arial"/>
          <w:szCs w:val="22"/>
        </w:rPr>
        <w:t>each</w:t>
      </w:r>
      <w:proofErr w:type="gramEnd"/>
      <w:r w:rsidRPr="00457165">
        <w:rPr>
          <w:rFonts w:ascii="Arial" w:eastAsia="Georgia" w:hAnsi="Arial" w:cs="Arial"/>
          <w:szCs w:val="22"/>
        </w:rPr>
        <w:t xml:space="preserve"> a “party”; together “the parties”,</w:t>
      </w:r>
    </w:p>
    <w:p w:rsidR="00B63CCB" w:rsidRPr="00457165" w:rsidRDefault="00B63CCB" w:rsidP="00B63CCB">
      <w:pPr>
        <w:widowControl w:val="0"/>
        <w:jc w:val="both"/>
        <w:rPr>
          <w:rFonts w:ascii="Arial" w:eastAsia="Georgia" w:hAnsi="Arial" w:cs="Arial"/>
          <w:b/>
          <w:szCs w:val="22"/>
          <w:lang w:val="en-US"/>
        </w:rPr>
      </w:pPr>
      <w:r w:rsidRPr="00457165">
        <w:rPr>
          <w:rFonts w:ascii="Arial" w:eastAsia="Georgia" w:hAnsi="Arial" w:cs="Arial"/>
          <w:b/>
          <w:szCs w:val="22"/>
          <w:lang w:val="en-US"/>
        </w:rPr>
        <w:t>Definitions</w:t>
      </w:r>
    </w:p>
    <w:p w:rsidR="00B63CCB" w:rsidRPr="00457165" w:rsidRDefault="00B63CCB" w:rsidP="00B63CCB">
      <w:pPr>
        <w:widowControl w:val="0"/>
        <w:jc w:val="both"/>
        <w:rPr>
          <w:rFonts w:ascii="Arial" w:eastAsia="Georgia" w:hAnsi="Arial" w:cs="Arial"/>
          <w:szCs w:val="22"/>
          <w:lang w:val="en-US"/>
        </w:rPr>
      </w:pPr>
      <w:r w:rsidRPr="00457165">
        <w:rPr>
          <w:rFonts w:ascii="Arial" w:eastAsia="Georgia" w:hAnsi="Arial" w:cs="Arial"/>
          <w:szCs w:val="22"/>
          <w:lang w:val="en-US"/>
        </w:rPr>
        <w:t>For the purposes of the clauses:</w:t>
      </w:r>
    </w:p>
    <w:p w:rsidR="00B63CCB" w:rsidRPr="00457165"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457165">
        <w:rPr>
          <w:rFonts w:ascii="Arial" w:eastAsia="Georgia" w:hAnsi="Arial" w:cs="Arial"/>
          <w:szCs w:val="22"/>
          <w:lang w:val="en-US"/>
        </w:rPr>
        <w:t>“personal data</w:t>
      </w:r>
      <w:r w:rsidRPr="00457165">
        <w:rPr>
          <w:rFonts w:ascii="Arial" w:eastAsia="Georgia" w:hAnsi="Arial" w:cs="Arial"/>
          <w:spacing w:val="-8"/>
          <w:szCs w:val="22"/>
          <w:lang w:val="en-US"/>
        </w:rPr>
        <w:t>”</w:t>
      </w:r>
      <w:r w:rsidRPr="00457165">
        <w:rPr>
          <w:rFonts w:ascii="Arial" w:eastAsia="Georgia" w:hAnsi="Arial" w:cs="Arial"/>
          <w:szCs w:val="22"/>
          <w:lang w:val="en-US"/>
        </w:rPr>
        <w:t>, “special categories of data/sensitive data</w:t>
      </w:r>
      <w:r w:rsidRPr="00457165">
        <w:rPr>
          <w:rFonts w:ascii="Arial" w:eastAsia="Georgia" w:hAnsi="Arial" w:cs="Arial"/>
          <w:spacing w:val="-8"/>
          <w:szCs w:val="22"/>
          <w:lang w:val="en-US"/>
        </w:rPr>
        <w:t>”</w:t>
      </w:r>
      <w:r w:rsidRPr="00457165">
        <w:rPr>
          <w:rFonts w:ascii="Arial" w:eastAsia="Georgia" w:hAnsi="Arial" w:cs="Arial"/>
          <w:szCs w:val="22"/>
          <w:lang w:val="en-US"/>
        </w:rPr>
        <w:t>, “process/processing</w:t>
      </w:r>
      <w:r w:rsidRPr="00457165">
        <w:rPr>
          <w:rFonts w:ascii="Arial" w:eastAsia="Georgia" w:hAnsi="Arial" w:cs="Arial"/>
          <w:spacing w:val="-8"/>
          <w:szCs w:val="22"/>
          <w:lang w:val="en-US"/>
        </w:rPr>
        <w:t>”</w:t>
      </w:r>
      <w:r w:rsidRPr="00457165">
        <w:rPr>
          <w:rFonts w:ascii="Arial" w:eastAsia="Georgia" w:hAnsi="Arial" w:cs="Arial"/>
          <w:szCs w:val="22"/>
          <w:lang w:val="en-US"/>
        </w:rPr>
        <w:t>, “controller</w:t>
      </w:r>
      <w:r w:rsidRPr="00457165">
        <w:rPr>
          <w:rFonts w:ascii="Arial" w:eastAsia="Georgia" w:hAnsi="Arial" w:cs="Arial"/>
          <w:spacing w:val="-8"/>
          <w:szCs w:val="22"/>
          <w:lang w:val="en-US"/>
        </w:rPr>
        <w:t>”</w:t>
      </w:r>
      <w:r w:rsidRPr="00457165">
        <w:rPr>
          <w:rFonts w:ascii="Arial" w:eastAsia="Georgia" w:hAnsi="Arial" w:cs="Arial"/>
          <w:szCs w:val="22"/>
          <w:lang w:val="en-US"/>
        </w:rPr>
        <w:t>, “processor</w:t>
      </w:r>
      <w:r w:rsidRPr="00457165">
        <w:rPr>
          <w:rFonts w:ascii="Arial" w:eastAsia="Georgia" w:hAnsi="Arial" w:cs="Arial"/>
          <w:spacing w:val="-8"/>
          <w:szCs w:val="22"/>
          <w:lang w:val="en-US"/>
        </w:rPr>
        <w:t>”</w:t>
      </w:r>
      <w:r w:rsidRPr="00457165">
        <w:rPr>
          <w:rFonts w:ascii="Arial" w:eastAsia="Georgia" w:hAnsi="Arial" w:cs="Arial"/>
          <w:szCs w:val="22"/>
          <w:lang w:val="en-US"/>
        </w:rPr>
        <w:t>, “data subject</w:t>
      </w:r>
      <w:r w:rsidRPr="00457165">
        <w:rPr>
          <w:rFonts w:ascii="Arial" w:eastAsia="Georgia" w:hAnsi="Arial" w:cs="Arial"/>
          <w:spacing w:val="-8"/>
          <w:szCs w:val="22"/>
          <w:lang w:val="en-US"/>
        </w:rPr>
        <w:t>”</w:t>
      </w:r>
      <w:r w:rsidRPr="00457165">
        <w:rPr>
          <w:rFonts w:ascii="Arial" w:eastAsia="Georgia" w:hAnsi="Arial" w:cs="Arial"/>
          <w:szCs w:val="22"/>
          <w:lang w:val="en-US"/>
        </w:rPr>
        <w:t xml:space="preserve"> and “supervisory authority/authority</w:t>
      </w:r>
      <w:r w:rsidRPr="00457165">
        <w:rPr>
          <w:rFonts w:ascii="Arial" w:eastAsia="Georgia" w:hAnsi="Arial" w:cs="Arial"/>
          <w:spacing w:val="-8"/>
          <w:szCs w:val="22"/>
          <w:lang w:val="en-US"/>
        </w:rPr>
        <w:t>”</w:t>
      </w:r>
      <w:r w:rsidRPr="00457165">
        <w:rPr>
          <w:rFonts w:ascii="Arial" w:eastAsia="Georgia" w:hAnsi="Arial" w:cs="Arial"/>
          <w:szCs w:val="22"/>
          <w:lang w:val="en-US"/>
        </w:rPr>
        <w:t xml:space="preserve"> shall have the same meaning as in Directive 95/46/EC of 24 October 1995 (whereby “the authority</w:t>
      </w:r>
      <w:r w:rsidRPr="00457165">
        <w:rPr>
          <w:rFonts w:ascii="Arial" w:eastAsia="Georgia" w:hAnsi="Arial" w:cs="Arial"/>
          <w:spacing w:val="-8"/>
          <w:szCs w:val="22"/>
          <w:lang w:val="en-US"/>
        </w:rPr>
        <w:t>”</w:t>
      </w:r>
      <w:r w:rsidRPr="00457165">
        <w:rPr>
          <w:rFonts w:ascii="Arial" w:eastAsia="Georgia" w:hAnsi="Arial" w:cs="Arial"/>
          <w:szCs w:val="22"/>
          <w:lang w:val="en-US"/>
        </w:rPr>
        <w:t xml:space="preserve"> shall mean the competent data protection authority in the territory in which the data exporter is established);</w:t>
      </w:r>
    </w:p>
    <w:p w:rsidR="00B63CCB" w:rsidRPr="00457165"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457165">
        <w:rPr>
          <w:rFonts w:ascii="Arial" w:eastAsia="Georgia" w:hAnsi="Arial" w:cs="Arial"/>
          <w:szCs w:val="22"/>
          <w:lang w:val="en-US"/>
        </w:rPr>
        <w:t>“the data exporter</w:t>
      </w:r>
      <w:r w:rsidRPr="00457165">
        <w:rPr>
          <w:rFonts w:ascii="Arial" w:eastAsia="Georgia" w:hAnsi="Arial" w:cs="Arial"/>
          <w:spacing w:val="-8"/>
          <w:szCs w:val="22"/>
          <w:lang w:val="en-US"/>
        </w:rPr>
        <w:t>”</w:t>
      </w:r>
      <w:r w:rsidRPr="00457165">
        <w:rPr>
          <w:rFonts w:ascii="Arial" w:eastAsia="Georgia" w:hAnsi="Arial" w:cs="Arial"/>
          <w:szCs w:val="22"/>
          <w:lang w:val="en-US"/>
        </w:rPr>
        <w:t xml:space="preserve"> shall mean the controller who transfers the personal data;</w:t>
      </w:r>
    </w:p>
    <w:p w:rsidR="00B63CCB" w:rsidRPr="00457165"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457165">
        <w:rPr>
          <w:rFonts w:ascii="Arial" w:eastAsia="Georgia" w:hAnsi="Arial" w:cs="Arial"/>
          <w:szCs w:val="22"/>
          <w:lang w:val="en-US"/>
        </w:rPr>
        <w:t>“the data importer</w:t>
      </w:r>
      <w:r w:rsidRPr="00457165">
        <w:rPr>
          <w:rFonts w:ascii="Arial" w:eastAsia="Georgia" w:hAnsi="Arial" w:cs="Arial"/>
          <w:spacing w:val="-8"/>
          <w:szCs w:val="22"/>
          <w:lang w:val="en-US"/>
        </w:rPr>
        <w:t>”</w:t>
      </w:r>
      <w:r w:rsidRPr="00457165">
        <w:rPr>
          <w:rFonts w:ascii="Arial" w:eastAsia="Georgia" w:hAnsi="Arial" w:cs="Arial"/>
          <w:szCs w:val="22"/>
          <w:lang w:val="en-US"/>
        </w:rPr>
        <w:t xml:space="preserve"> shall mean the controller who agrees to receive from the data exporter personal data for further processing in accordance with the terms of these clauses and who is not subject to a third country's system ensuring adequate protection;</w:t>
      </w:r>
    </w:p>
    <w:p w:rsidR="00B63CCB" w:rsidRPr="00457165"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457165">
        <w:rPr>
          <w:rFonts w:ascii="Arial" w:eastAsia="Georgia" w:hAnsi="Arial" w:cs="Arial"/>
          <w:szCs w:val="22"/>
          <w:lang w:val="en-US"/>
        </w:rPr>
        <w:t>“</w:t>
      </w:r>
      <w:proofErr w:type="gramStart"/>
      <w:r w:rsidRPr="00457165">
        <w:rPr>
          <w:rFonts w:ascii="Arial" w:eastAsia="Georgia" w:hAnsi="Arial" w:cs="Arial"/>
          <w:szCs w:val="22"/>
          <w:lang w:val="en-US"/>
        </w:rPr>
        <w:t>clauses</w:t>
      </w:r>
      <w:proofErr w:type="gramEnd"/>
      <w:r w:rsidRPr="00457165">
        <w:rPr>
          <w:rFonts w:ascii="Arial" w:eastAsia="Georgia" w:hAnsi="Arial" w:cs="Arial"/>
          <w:spacing w:val="-8"/>
          <w:szCs w:val="22"/>
          <w:lang w:val="en-US"/>
        </w:rPr>
        <w:t>”</w:t>
      </w:r>
      <w:r w:rsidRPr="00457165">
        <w:rPr>
          <w:rFonts w:ascii="Arial" w:eastAsia="Georgia" w:hAnsi="Arial" w:cs="Arial"/>
          <w:szCs w:val="22"/>
          <w:lang w:val="en-US"/>
        </w:rPr>
        <w:t xml:space="preserve"> shall mean these contractual clauses, which are a free-standing document that does not incorporate commercial business terms established by the parties under separate commercial arrangements.</w:t>
      </w:r>
    </w:p>
    <w:p w:rsidR="00B63CCB" w:rsidRPr="00457165" w:rsidRDefault="00B63CCB" w:rsidP="00B63CCB">
      <w:pPr>
        <w:widowControl w:val="0"/>
        <w:jc w:val="both"/>
        <w:rPr>
          <w:rFonts w:ascii="Arial" w:eastAsia="Georgia" w:hAnsi="Arial" w:cs="Arial"/>
          <w:szCs w:val="22"/>
          <w:lang w:val="en-US"/>
        </w:rPr>
      </w:pPr>
      <w:r w:rsidRPr="00457165">
        <w:rPr>
          <w:rFonts w:ascii="Arial" w:eastAsia="Georgia" w:hAnsi="Arial" w:cs="Arial"/>
          <w:szCs w:val="22"/>
          <w:lang w:val="en-US"/>
        </w:rPr>
        <w:t>The details of the transfer (as well as the personal data covered) are specified in Annex B, which forms an integral part of the clauses.</w:t>
      </w:r>
    </w:p>
    <w:p w:rsidR="00B63CCB" w:rsidRPr="00457165" w:rsidRDefault="00B63CCB" w:rsidP="00B63CCB">
      <w:pPr>
        <w:jc w:val="both"/>
        <w:rPr>
          <w:rFonts w:ascii="Arial" w:eastAsia="Georgia" w:hAnsi="Arial" w:cs="Arial"/>
          <w:b/>
          <w:szCs w:val="22"/>
        </w:rPr>
      </w:pPr>
      <w:r w:rsidRPr="00457165">
        <w:rPr>
          <w:rFonts w:ascii="Arial" w:eastAsia="Georgia" w:hAnsi="Arial" w:cs="Arial"/>
          <w:b/>
          <w:szCs w:val="22"/>
        </w:rPr>
        <w:t>I.</w:t>
      </w:r>
      <w:r w:rsidRPr="00457165">
        <w:rPr>
          <w:rFonts w:ascii="Arial" w:eastAsia="Georgia" w:hAnsi="Arial" w:cs="Arial"/>
          <w:b/>
          <w:szCs w:val="22"/>
        </w:rPr>
        <w:tab/>
        <w:t>Obligations of the data exporter</w:t>
      </w:r>
    </w:p>
    <w:p w:rsidR="00B63CCB" w:rsidRPr="00457165" w:rsidRDefault="00B63CCB" w:rsidP="00B63CCB">
      <w:pPr>
        <w:widowControl w:val="0"/>
        <w:numPr>
          <w:ilvl w:val="0"/>
          <w:numId w:val="5"/>
        </w:numPr>
        <w:ind w:firstLine="0"/>
        <w:jc w:val="both"/>
        <w:rPr>
          <w:rFonts w:ascii="Arial" w:eastAsia="Georgia" w:hAnsi="Arial" w:cs="Arial"/>
          <w:color w:val="000000" w:themeColor="text1"/>
          <w:szCs w:val="22"/>
        </w:rPr>
      </w:pPr>
      <w:r w:rsidRPr="00457165">
        <w:rPr>
          <w:rFonts w:ascii="Arial" w:eastAsia="Georgia" w:hAnsi="Arial" w:cs="Arial"/>
          <w:color w:val="000000" w:themeColor="text1"/>
          <w:szCs w:val="22"/>
        </w:rPr>
        <w:t>The data exporter warrants and undertakes that:</w:t>
      </w:r>
    </w:p>
    <w:p w:rsidR="00B63CCB" w:rsidRPr="00457165"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personal data have been collected, processed and transferred in accordance with the laws applicable to the data exporter.</w:t>
      </w:r>
    </w:p>
    <w:p w:rsidR="00B63CCB" w:rsidRPr="00457165"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has used reasonable efforts to determine that the data importer is able to satisfy its legal obligations under these clauses.</w:t>
      </w:r>
    </w:p>
    <w:p w:rsidR="00B63CCB" w:rsidRPr="00457165"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provide the data importer, when so requested, with copies of relevant data protection laws or references to them (where relevant, and not including legal advice) of the country in which the data exporter is established.</w:t>
      </w:r>
    </w:p>
    <w:p w:rsidR="00B63CCB" w:rsidRPr="00457165" w:rsidRDefault="00B63CCB" w:rsidP="00B63CCB">
      <w:pPr>
        <w:numPr>
          <w:ilvl w:val="0"/>
          <w:numId w:val="6"/>
        </w:numPr>
        <w:ind w:left="714" w:hanging="357"/>
        <w:contextualSpacing/>
        <w:jc w:val="both"/>
        <w:rPr>
          <w:rFonts w:ascii="Arial" w:eastAsia="Georgia" w:hAnsi="Arial" w:cs="Arial"/>
          <w:color w:val="000000" w:themeColor="text1"/>
          <w:szCs w:val="22"/>
          <w:lang w:val="es-ES"/>
        </w:rPr>
      </w:pPr>
      <w:r w:rsidRPr="00457165">
        <w:rPr>
          <w:rFonts w:ascii="Arial" w:eastAsia="Georgia" w:hAnsi="Arial" w:cs="Arial"/>
          <w:color w:val="000000" w:themeColor="text1"/>
          <w:szCs w:val="22"/>
          <w:lang w:val="en-US"/>
        </w:rPr>
        <w:t xml:space="preserve">It will respond to enquiries from data subjects and the authority concerning processing of the personal data by the data importer, unless the parties have </w:t>
      </w:r>
      <w:r w:rsidRPr="00457165">
        <w:rPr>
          <w:rFonts w:ascii="Arial" w:eastAsia="Georgia" w:hAnsi="Arial" w:cs="Arial"/>
          <w:color w:val="000000" w:themeColor="text1"/>
          <w:szCs w:val="22"/>
          <w:lang w:val="en-US"/>
        </w:rPr>
        <w:lastRenderedPageBreak/>
        <w:t xml:space="preserve">agreed that the data importer will so respond, in which case the data exporter will still respond to the extent reasonably possible and with the information reasonably available to it if the data importer is unwilling or unable to respond. </w:t>
      </w:r>
      <w:r w:rsidRPr="00457165">
        <w:rPr>
          <w:rFonts w:ascii="Arial" w:eastAsia="Georgia" w:hAnsi="Arial" w:cs="Arial"/>
          <w:color w:val="000000" w:themeColor="text1"/>
          <w:szCs w:val="22"/>
          <w:lang w:val="es-ES"/>
        </w:rPr>
        <w:t>Responses will be made within a reasonable time.</w:t>
      </w:r>
    </w:p>
    <w:p w:rsidR="00B63CCB" w:rsidRPr="00457165"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rsidR="00B63CCB" w:rsidRPr="00457165" w:rsidRDefault="00B63CCB" w:rsidP="00B63CCB">
      <w:pPr>
        <w:ind w:left="714"/>
        <w:contextualSpacing/>
        <w:jc w:val="both"/>
        <w:rPr>
          <w:rFonts w:ascii="Arial" w:eastAsia="Georgia" w:hAnsi="Arial" w:cs="Arial"/>
          <w:color w:val="000000" w:themeColor="text1"/>
          <w:szCs w:val="22"/>
          <w:lang w:val="en-US"/>
        </w:rPr>
      </w:pPr>
    </w:p>
    <w:p w:rsidR="00B63CCB" w:rsidRPr="00457165" w:rsidRDefault="00B63CCB" w:rsidP="00B63CCB">
      <w:pPr>
        <w:jc w:val="both"/>
        <w:rPr>
          <w:rFonts w:ascii="Arial" w:eastAsia="Georgia" w:hAnsi="Arial" w:cs="Arial"/>
          <w:b/>
          <w:color w:val="000000" w:themeColor="text1"/>
          <w:szCs w:val="22"/>
        </w:rPr>
      </w:pPr>
      <w:r w:rsidRPr="00457165">
        <w:rPr>
          <w:rFonts w:ascii="Arial" w:eastAsia="Georgia" w:hAnsi="Arial" w:cs="Arial"/>
          <w:b/>
          <w:color w:val="000000" w:themeColor="text1"/>
          <w:szCs w:val="22"/>
        </w:rPr>
        <w:t>II.</w:t>
      </w:r>
      <w:r w:rsidRPr="00457165">
        <w:rPr>
          <w:rFonts w:ascii="Arial" w:eastAsia="Georgia" w:hAnsi="Arial" w:cs="Arial"/>
          <w:b/>
          <w:color w:val="000000" w:themeColor="text1"/>
          <w:szCs w:val="22"/>
        </w:rPr>
        <w:tab/>
        <w:t>Obligations of the data importer</w:t>
      </w:r>
    </w:p>
    <w:p w:rsidR="00B63CCB" w:rsidRPr="00457165" w:rsidRDefault="00B63CCB" w:rsidP="00B63CCB">
      <w:pPr>
        <w:widowControl w:val="0"/>
        <w:numPr>
          <w:ilvl w:val="0"/>
          <w:numId w:val="5"/>
        </w:numPr>
        <w:ind w:firstLine="0"/>
        <w:jc w:val="both"/>
        <w:rPr>
          <w:rFonts w:ascii="Arial" w:eastAsia="Georgia" w:hAnsi="Arial" w:cs="Arial"/>
          <w:color w:val="000000" w:themeColor="text1"/>
          <w:szCs w:val="22"/>
        </w:rPr>
      </w:pPr>
      <w:r w:rsidRPr="00457165">
        <w:rPr>
          <w:rFonts w:ascii="Arial" w:eastAsia="Georgia" w:hAnsi="Arial" w:cs="Arial"/>
          <w:color w:val="000000" w:themeColor="text1"/>
          <w:szCs w:val="22"/>
        </w:rPr>
        <w:t>The data importer warrants and undertakes that:</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have in place appropriate technical and organisational measures to protect the personal data against accidental or unlawful destruction or accidental loss, alteration, unauthorised disclosure or access, and which provide a level of security appropriate to the risk represented by the processing and the nature of the data to be protected.</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have in place procedures so that any third party it authorises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authorised or required by law or regulation to have access to the personal data.</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process the personal data for purposes described in Annex B, and has the legal authority to give the warranties and fulfil the undertakings set out in these clauses.</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 xml:space="preserve">It will identify to the data exporter a contact point within its organisation authorised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w:t>
      </w:r>
      <w:proofErr w:type="gramStart"/>
      <w:r w:rsidRPr="00457165">
        <w:rPr>
          <w:rFonts w:ascii="Arial" w:eastAsia="Georgia" w:hAnsi="Arial" w:cs="Arial"/>
          <w:color w:val="000000" w:themeColor="text1"/>
          <w:szCs w:val="22"/>
          <w:lang w:val="en-US"/>
        </w:rPr>
        <w:t>I(</w:t>
      </w:r>
      <w:proofErr w:type="gramEnd"/>
      <w:r w:rsidRPr="00457165">
        <w:rPr>
          <w:rFonts w:ascii="Arial" w:eastAsia="Georgia" w:hAnsi="Arial" w:cs="Arial"/>
          <w:color w:val="000000" w:themeColor="text1"/>
          <w:szCs w:val="22"/>
          <w:lang w:val="en-US"/>
        </w:rPr>
        <w:t>e).</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At the request of the data exporter, it will provide the data exporter with evidence of financial resources sufficient to fulfil its responsibilities under clause III (which may include insurance coverage).</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w:t>
      </w:r>
      <w:r w:rsidRPr="00457165">
        <w:rPr>
          <w:rFonts w:ascii="Arial" w:eastAsia="Georgia" w:hAnsi="Arial" w:cs="Arial"/>
          <w:color w:val="000000" w:themeColor="text1"/>
          <w:szCs w:val="22"/>
          <w:lang w:val="en-US"/>
        </w:rPr>
        <w:lastRenderedPageBreak/>
        <w:t>from a regulatory or supervisory authority within the country of the data importer, which consent or approval the data importer will attempt to obtain in a timely fashion.</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process the personal data in accordance with the data processing principles set forth in Annex A.</w:t>
      </w:r>
    </w:p>
    <w:p w:rsidR="00B63CCB" w:rsidRPr="00457165"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It will not disclose or transfer the personal data to a third party data controller located outside the European Economic Area (EEA) unless it notifies the data exporter about the transfer and</w:t>
      </w:r>
    </w:p>
    <w:p w:rsidR="00B63CCB" w:rsidRPr="00457165" w:rsidRDefault="00B63CCB" w:rsidP="00B63CCB">
      <w:pPr>
        <w:numPr>
          <w:ilvl w:val="0"/>
          <w:numId w:val="8"/>
        </w:numPr>
        <w:ind w:left="1797"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third party data controller processes the personal data in accordance with a Commission decision finding that a third country provides adequate protection, or</w:t>
      </w:r>
    </w:p>
    <w:p w:rsidR="00B63CCB" w:rsidRPr="00457165" w:rsidRDefault="00B63CCB" w:rsidP="00B63CCB">
      <w:pPr>
        <w:numPr>
          <w:ilvl w:val="0"/>
          <w:numId w:val="8"/>
        </w:numPr>
        <w:ind w:left="1797"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third party data controller becomes a signatory to these clauses or another data transfer agreement approved by a competent authority in the EU, or</w:t>
      </w:r>
    </w:p>
    <w:p w:rsidR="00B63CCB" w:rsidRPr="00457165" w:rsidRDefault="00B63CCB" w:rsidP="00B63CCB">
      <w:pPr>
        <w:numPr>
          <w:ilvl w:val="0"/>
          <w:numId w:val="8"/>
        </w:numPr>
        <w:ind w:left="1797"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data subjects have been given the opportunity to object, after having been informed of the purposes of the transfer, the categories of recipients and the fact that the countries to which data is exported may have different data protection standards, or</w:t>
      </w:r>
    </w:p>
    <w:p w:rsidR="00B63CCB" w:rsidRPr="00457165" w:rsidRDefault="00B63CCB" w:rsidP="00B63CCB">
      <w:pPr>
        <w:numPr>
          <w:ilvl w:val="0"/>
          <w:numId w:val="8"/>
        </w:numPr>
        <w:ind w:left="1797" w:hanging="357"/>
        <w:contextualSpacing/>
        <w:jc w:val="both"/>
        <w:rPr>
          <w:rFonts w:ascii="Arial" w:eastAsia="Georgia" w:hAnsi="Arial" w:cs="Arial"/>
          <w:color w:val="000000" w:themeColor="text1"/>
          <w:szCs w:val="22"/>
          <w:lang w:val="en-US"/>
        </w:rPr>
      </w:pPr>
      <w:proofErr w:type="gramStart"/>
      <w:r w:rsidRPr="00457165">
        <w:rPr>
          <w:rFonts w:ascii="Arial" w:eastAsia="Georgia" w:hAnsi="Arial" w:cs="Arial"/>
          <w:color w:val="000000" w:themeColor="text1"/>
          <w:szCs w:val="22"/>
          <w:lang w:val="en-US"/>
        </w:rPr>
        <w:t>with</w:t>
      </w:r>
      <w:proofErr w:type="gramEnd"/>
      <w:r w:rsidRPr="00457165">
        <w:rPr>
          <w:rFonts w:ascii="Arial" w:eastAsia="Georgia" w:hAnsi="Arial" w:cs="Arial"/>
          <w:color w:val="000000" w:themeColor="text1"/>
          <w:szCs w:val="22"/>
          <w:lang w:val="en-US"/>
        </w:rPr>
        <w:t xml:space="preserve"> regard to onward transfers of sensitive data, data subjects have given their unambiguous consent to the onward transfer.</w:t>
      </w:r>
    </w:p>
    <w:p w:rsidR="00B63CCB" w:rsidRPr="00457165" w:rsidRDefault="00B63CCB" w:rsidP="00B63CCB">
      <w:pPr>
        <w:ind w:left="1797"/>
        <w:contextualSpacing/>
        <w:jc w:val="both"/>
        <w:rPr>
          <w:rFonts w:ascii="Arial" w:eastAsia="Georgia" w:hAnsi="Arial" w:cs="Arial"/>
          <w:color w:val="000000" w:themeColor="text1"/>
          <w:szCs w:val="22"/>
          <w:lang w:val="en-US"/>
        </w:rPr>
      </w:pPr>
    </w:p>
    <w:p w:rsidR="00B63CCB" w:rsidRPr="00457165" w:rsidRDefault="00B63CCB" w:rsidP="00B63CCB">
      <w:pPr>
        <w:jc w:val="both"/>
        <w:rPr>
          <w:rFonts w:ascii="Arial" w:eastAsia="Georgia" w:hAnsi="Arial" w:cs="Arial"/>
          <w:b/>
          <w:color w:val="000000" w:themeColor="text1"/>
          <w:szCs w:val="22"/>
        </w:rPr>
      </w:pPr>
      <w:r w:rsidRPr="00457165">
        <w:rPr>
          <w:rFonts w:ascii="Arial" w:eastAsia="Georgia" w:hAnsi="Arial" w:cs="Arial"/>
          <w:b/>
          <w:color w:val="000000" w:themeColor="text1"/>
          <w:szCs w:val="22"/>
        </w:rPr>
        <w:t>III.</w:t>
      </w:r>
      <w:r w:rsidRPr="00457165">
        <w:rPr>
          <w:rFonts w:ascii="Arial" w:eastAsia="Georgia" w:hAnsi="Arial" w:cs="Arial"/>
          <w:b/>
          <w:color w:val="000000" w:themeColor="text1"/>
          <w:szCs w:val="22"/>
        </w:rPr>
        <w:tab/>
        <w:t>Liability and third party rights</w:t>
      </w:r>
    </w:p>
    <w:p w:rsidR="00B63CCB" w:rsidRPr="00457165" w:rsidRDefault="00B63CCB" w:rsidP="00B63CCB">
      <w:pPr>
        <w:numPr>
          <w:ilvl w:val="0"/>
          <w:numId w:val="9"/>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 party rights under these clauses. This does not affect the liability of the data exporter under its data protection law.</w:t>
      </w:r>
    </w:p>
    <w:p w:rsidR="00B63CCB" w:rsidRPr="00457165" w:rsidRDefault="00B63CCB" w:rsidP="00B63CCB">
      <w:pPr>
        <w:numPr>
          <w:ilvl w:val="0"/>
          <w:numId w:val="9"/>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rsidR="00B63CCB" w:rsidRPr="00457165" w:rsidRDefault="00B63CCB" w:rsidP="00B63CCB">
      <w:pPr>
        <w:ind w:left="714"/>
        <w:contextualSpacing/>
        <w:jc w:val="both"/>
        <w:rPr>
          <w:rFonts w:ascii="Arial" w:eastAsia="Georgia" w:hAnsi="Arial" w:cs="Arial"/>
          <w:color w:val="000000" w:themeColor="text1"/>
          <w:szCs w:val="22"/>
          <w:lang w:val="en-US"/>
        </w:rPr>
      </w:pPr>
    </w:p>
    <w:p w:rsidR="00B63CCB" w:rsidRPr="00457165" w:rsidRDefault="00B63CCB" w:rsidP="00B63CCB">
      <w:pPr>
        <w:jc w:val="both"/>
        <w:rPr>
          <w:rFonts w:ascii="Arial" w:eastAsia="Georgia" w:hAnsi="Arial" w:cs="Arial"/>
          <w:b/>
          <w:color w:val="000000" w:themeColor="text1"/>
          <w:szCs w:val="22"/>
        </w:rPr>
      </w:pPr>
      <w:r w:rsidRPr="00457165">
        <w:rPr>
          <w:rFonts w:ascii="Arial" w:eastAsia="Georgia" w:hAnsi="Arial" w:cs="Arial"/>
          <w:b/>
          <w:color w:val="000000" w:themeColor="text1"/>
          <w:szCs w:val="22"/>
        </w:rPr>
        <w:t>IV.</w:t>
      </w:r>
      <w:r w:rsidRPr="00457165">
        <w:rPr>
          <w:rFonts w:ascii="Arial" w:eastAsia="Georgia" w:hAnsi="Arial" w:cs="Arial"/>
          <w:b/>
          <w:color w:val="000000" w:themeColor="text1"/>
          <w:szCs w:val="22"/>
        </w:rPr>
        <w:tab/>
        <w:t>Law applicable to the clauses</w:t>
      </w:r>
    </w:p>
    <w:p w:rsidR="00B63CCB" w:rsidRPr="00457165" w:rsidRDefault="00B63CCB" w:rsidP="00B63CCB">
      <w:pPr>
        <w:widowControl w:val="0"/>
        <w:numPr>
          <w:ilvl w:val="0"/>
          <w:numId w:val="5"/>
        </w:numPr>
        <w:ind w:firstLine="0"/>
        <w:jc w:val="both"/>
        <w:rPr>
          <w:rFonts w:ascii="Arial" w:eastAsia="Georgia" w:hAnsi="Arial" w:cs="Arial"/>
          <w:color w:val="000000" w:themeColor="text1"/>
          <w:szCs w:val="22"/>
        </w:rPr>
      </w:pPr>
      <w:r w:rsidRPr="00457165">
        <w:rPr>
          <w:rFonts w:ascii="Arial" w:eastAsia="Georgia" w:hAnsi="Arial" w:cs="Arial"/>
          <w:color w:val="000000" w:themeColor="text1"/>
          <w:szCs w:val="22"/>
        </w:rPr>
        <w:t>These clauses shall be governed by the law of the country in which the data exporter is established.</w:t>
      </w:r>
    </w:p>
    <w:p w:rsidR="00B63CCB" w:rsidRPr="00457165" w:rsidRDefault="00B63CCB" w:rsidP="00B63CCB">
      <w:pPr>
        <w:jc w:val="both"/>
        <w:rPr>
          <w:rFonts w:ascii="Arial" w:eastAsia="Georgia" w:hAnsi="Arial" w:cs="Arial"/>
          <w:b/>
          <w:color w:val="000000" w:themeColor="text1"/>
          <w:szCs w:val="22"/>
        </w:rPr>
      </w:pPr>
      <w:r w:rsidRPr="00457165">
        <w:rPr>
          <w:rFonts w:ascii="Arial" w:eastAsia="Georgia" w:hAnsi="Arial" w:cs="Arial"/>
          <w:b/>
          <w:color w:val="000000" w:themeColor="text1"/>
          <w:szCs w:val="22"/>
        </w:rPr>
        <w:t>V.</w:t>
      </w:r>
      <w:r w:rsidRPr="00457165">
        <w:rPr>
          <w:rFonts w:ascii="Arial" w:eastAsia="Georgia" w:hAnsi="Arial" w:cs="Arial"/>
          <w:b/>
          <w:color w:val="000000" w:themeColor="text1"/>
          <w:szCs w:val="22"/>
        </w:rPr>
        <w:tab/>
        <w:t>Resolution of disputes with data subjects or the authority</w:t>
      </w:r>
    </w:p>
    <w:p w:rsidR="00B63CCB" w:rsidRPr="00457165" w:rsidRDefault="00B63CCB" w:rsidP="00B63CCB">
      <w:pPr>
        <w:numPr>
          <w:ilvl w:val="0"/>
          <w:numId w:val="10"/>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 xml:space="preserve">In the event of a dispute or claim brought by a data subject or the authority concerning the processing of the personal data against either or both of the </w:t>
      </w:r>
      <w:r w:rsidRPr="00457165">
        <w:rPr>
          <w:rFonts w:ascii="Arial" w:eastAsia="Georgia" w:hAnsi="Arial" w:cs="Arial"/>
          <w:color w:val="000000" w:themeColor="text1"/>
          <w:szCs w:val="22"/>
          <w:lang w:val="en-US"/>
        </w:rPr>
        <w:lastRenderedPageBreak/>
        <w:t>parties, the parties will inform each other about any such disputes or claims, and will cooperate with a view to settling them amicably in a timely fashion.</w:t>
      </w:r>
    </w:p>
    <w:p w:rsidR="00B63CCB" w:rsidRPr="00457165" w:rsidRDefault="00B63CCB" w:rsidP="00B63CCB">
      <w:pPr>
        <w:numPr>
          <w:ilvl w:val="0"/>
          <w:numId w:val="10"/>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rsidR="00B63CCB" w:rsidRPr="00457165" w:rsidRDefault="00B63CCB" w:rsidP="00B63CCB">
      <w:pPr>
        <w:numPr>
          <w:ilvl w:val="0"/>
          <w:numId w:val="10"/>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Each party shall abide by a decision of a competent court of the data exporter's country of establishment or of the authority which is final and against which no further appeal is possible.</w:t>
      </w:r>
    </w:p>
    <w:p w:rsidR="00B63CCB" w:rsidRPr="00457165" w:rsidRDefault="00B63CCB" w:rsidP="00B63CCB">
      <w:pPr>
        <w:ind w:left="714"/>
        <w:contextualSpacing/>
        <w:jc w:val="both"/>
        <w:rPr>
          <w:rFonts w:ascii="Arial" w:eastAsia="Georgia" w:hAnsi="Arial" w:cs="Arial"/>
          <w:color w:val="000000" w:themeColor="text1"/>
          <w:szCs w:val="22"/>
          <w:lang w:val="en-US"/>
        </w:rPr>
      </w:pPr>
    </w:p>
    <w:p w:rsidR="00B63CCB" w:rsidRPr="00457165" w:rsidRDefault="00B63CCB" w:rsidP="00B63CCB">
      <w:pPr>
        <w:jc w:val="both"/>
        <w:rPr>
          <w:rFonts w:ascii="Arial" w:eastAsia="Georgia" w:hAnsi="Arial" w:cs="Arial"/>
          <w:b/>
          <w:color w:val="000000" w:themeColor="text1"/>
          <w:szCs w:val="22"/>
        </w:rPr>
      </w:pPr>
      <w:r w:rsidRPr="00457165">
        <w:rPr>
          <w:rFonts w:ascii="Arial" w:eastAsia="Georgia" w:hAnsi="Arial" w:cs="Arial"/>
          <w:b/>
          <w:color w:val="000000" w:themeColor="text1"/>
          <w:szCs w:val="22"/>
        </w:rPr>
        <w:t>VI.</w:t>
      </w:r>
      <w:r w:rsidRPr="00457165">
        <w:rPr>
          <w:rFonts w:ascii="Arial" w:eastAsia="Georgia" w:hAnsi="Arial" w:cs="Arial"/>
          <w:b/>
          <w:color w:val="000000" w:themeColor="text1"/>
          <w:szCs w:val="22"/>
        </w:rPr>
        <w:tab/>
        <w:t>Termination</w:t>
      </w:r>
    </w:p>
    <w:p w:rsidR="00B63CCB" w:rsidRPr="00457165" w:rsidRDefault="00B63CCB" w:rsidP="00B63CCB">
      <w:pPr>
        <w:numPr>
          <w:ilvl w:val="0"/>
          <w:numId w:val="11"/>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In the event that the data importer is in breach of its obligations under these clauses, then the data exporter may temporarily suspend the transfer of personal data to the data importer until the breach is repaired or the contract is terminated.</w:t>
      </w:r>
    </w:p>
    <w:p w:rsidR="00B63CCB" w:rsidRPr="00457165" w:rsidRDefault="00B63CCB" w:rsidP="00B63CCB">
      <w:pPr>
        <w:numPr>
          <w:ilvl w:val="0"/>
          <w:numId w:val="11"/>
        </w:numPr>
        <w:ind w:left="714" w:hanging="357"/>
        <w:contextualSpacing/>
        <w:jc w:val="both"/>
        <w:rPr>
          <w:rFonts w:ascii="Arial" w:eastAsia="Georgia" w:hAnsi="Arial" w:cs="Arial"/>
          <w:color w:val="000000" w:themeColor="text1"/>
          <w:szCs w:val="22"/>
          <w:lang w:val="es-ES"/>
        </w:rPr>
      </w:pPr>
      <w:r w:rsidRPr="00457165">
        <w:rPr>
          <w:rFonts w:ascii="Arial" w:eastAsia="Georgia" w:hAnsi="Arial" w:cs="Arial"/>
          <w:color w:val="000000" w:themeColor="text1"/>
          <w:szCs w:val="22"/>
          <w:lang w:val="es-ES"/>
        </w:rPr>
        <w:t>In the event that:</w:t>
      </w:r>
    </w:p>
    <w:p w:rsidR="00B63CCB" w:rsidRPr="00457165"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transfer of personal data to the data importer has been temporarily suspended by the data exporter for longer than one month pursuant to paragraph (a);</w:t>
      </w:r>
    </w:p>
    <w:p w:rsidR="00B63CCB" w:rsidRPr="00457165"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compliance by the data importer with these clauses would put it in breach of its legal or regulatory obligations in the country of import;</w:t>
      </w:r>
    </w:p>
    <w:p w:rsidR="00B63CCB" w:rsidRPr="00457165"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data importer is in substantial or persistent breach of any warranties or undertakings given by it under these clauses;</w:t>
      </w:r>
    </w:p>
    <w:p w:rsidR="00B63CCB" w:rsidRPr="00457165"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a final decision against which no further appeal is possible of a competent court of the data exporter's country of establishment or of the authority rules that there has been a breach of the clauses by the data importer or the data exporter; or</w:t>
      </w:r>
    </w:p>
    <w:p w:rsidR="00B63CCB" w:rsidRPr="00457165"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 then the data exporter, without prejudice to any other rights which it may have against the data importer, shall be entitled to terminate these clauses, in which case the authority shall be informed where required. In cases covered by (i), (ii), or (</w:t>
      </w:r>
      <w:proofErr w:type="gramStart"/>
      <w:r w:rsidRPr="00457165">
        <w:rPr>
          <w:rFonts w:ascii="Arial" w:eastAsia="Georgia" w:hAnsi="Arial" w:cs="Arial"/>
          <w:color w:val="000000" w:themeColor="text1"/>
          <w:szCs w:val="22"/>
          <w:lang w:val="en-US"/>
        </w:rPr>
        <w:t>iv</w:t>
      </w:r>
      <w:proofErr w:type="gramEnd"/>
      <w:r w:rsidRPr="00457165">
        <w:rPr>
          <w:rFonts w:ascii="Arial" w:eastAsia="Georgia" w:hAnsi="Arial" w:cs="Arial"/>
          <w:color w:val="000000" w:themeColor="text1"/>
          <w:szCs w:val="22"/>
          <w:lang w:val="en-US"/>
        </w:rPr>
        <w:t>) above the data importer may also terminate these clauses.</w:t>
      </w:r>
    </w:p>
    <w:p w:rsidR="00B63CCB" w:rsidRPr="00457165" w:rsidRDefault="00B63CCB" w:rsidP="00B63CCB">
      <w:pPr>
        <w:numPr>
          <w:ilvl w:val="0"/>
          <w:numId w:val="11"/>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rsidR="00B63CCB" w:rsidRPr="00457165" w:rsidRDefault="00B63CCB" w:rsidP="00B63CCB">
      <w:pPr>
        <w:numPr>
          <w:ilvl w:val="0"/>
          <w:numId w:val="11"/>
        </w:numPr>
        <w:ind w:left="714" w:hanging="357"/>
        <w:contextualSpacing/>
        <w:jc w:val="both"/>
        <w:rPr>
          <w:rFonts w:ascii="Arial" w:eastAsia="Georgia" w:hAnsi="Arial" w:cs="Arial"/>
          <w:color w:val="000000" w:themeColor="text1"/>
          <w:szCs w:val="22"/>
          <w:lang w:val="en-US"/>
        </w:rPr>
      </w:pPr>
      <w:r w:rsidRPr="00457165">
        <w:rPr>
          <w:rFonts w:ascii="Arial" w:eastAsia="Georgia" w:hAnsi="Arial" w:cs="Arial"/>
          <w:color w:val="000000" w:themeColor="text1"/>
          <w:szCs w:val="22"/>
          <w:lang w:val="en-US"/>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rsidR="00B63CCB" w:rsidRPr="00457165" w:rsidRDefault="00B63CCB" w:rsidP="00B63CCB">
      <w:pPr>
        <w:ind w:left="714"/>
        <w:contextualSpacing/>
        <w:jc w:val="both"/>
        <w:rPr>
          <w:rFonts w:ascii="Arial" w:eastAsia="Georgia" w:hAnsi="Arial" w:cs="Arial"/>
          <w:color w:val="343D41"/>
          <w:szCs w:val="22"/>
          <w:lang w:val="en-US"/>
        </w:rPr>
      </w:pPr>
    </w:p>
    <w:p w:rsidR="00B63CCB" w:rsidRPr="00457165" w:rsidRDefault="00B63CCB" w:rsidP="00B63CCB">
      <w:pPr>
        <w:jc w:val="both"/>
        <w:rPr>
          <w:rFonts w:ascii="Arial" w:eastAsia="Georgia" w:hAnsi="Arial" w:cs="Arial"/>
          <w:b/>
          <w:szCs w:val="22"/>
        </w:rPr>
      </w:pPr>
      <w:r w:rsidRPr="00457165">
        <w:rPr>
          <w:rFonts w:ascii="Arial" w:eastAsia="Georgia" w:hAnsi="Arial" w:cs="Arial"/>
          <w:b/>
          <w:szCs w:val="22"/>
        </w:rPr>
        <w:t>VII.</w:t>
      </w:r>
      <w:r w:rsidRPr="00457165">
        <w:rPr>
          <w:rFonts w:ascii="Arial" w:eastAsia="Georgia" w:hAnsi="Arial" w:cs="Arial"/>
          <w:b/>
          <w:szCs w:val="22"/>
        </w:rPr>
        <w:tab/>
        <w:t>Variation of these clauses</w:t>
      </w:r>
    </w:p>
    <w:p w:rsidR="00B63CCB" w:rsidRPr="00457165" w:rsidRDefault="00B63CCB" w:rsidP="00B63CCB">
      <w:pPr>
        <w:widowControl w:val="0"/>
        <w:numPr>
          <w:ilvl w:val="0"/>
          <w:numId w:val="5"/>
        </w:numPr>
        <w:ind w:firstLine="0"/>
        <w:jc w:val="both"/>
        <w:rPr>
          <w:rFonts w:ascii="Arial" w:eastAsia="Georgia" w:hAnsi="Arial" w:cs="Arial"/>
          <w:szCs w:val="22"/>
        </w:rPr>
      </w:pPr>
      <w:r w:rsidRPr="00457165">
        <w:rPr>
          <w:rFonts w:ascii="Arial" w:eastAsia="Georgia" w:hAnsi="Arial" w:cs="Arial"/>
          <w:szCs w:val="22"/>
        </w:rPr>
        <w:t xml:space="preserve">The parties may not modify these clauses except to update any information in Annex B, in which case they will inform the authority where </w:t>
      </w:r>
      <w:r w:rsidRPr="00457165">
        <w:rPr>
          <w:rFonts w:ascii="Arial" w:eastAsia="Georgia" w:hAnsi="Arial" w:cs="Arial"/>
          <w:szCs w:val="22"/>
        </w:rPr>
        <w:lastRenderedPageBreak/>
        <w:t>required. This does not preclude the parties from adding additional commercial clauses where required.</w:t>
      </w:r>
    </w:p>
    <w:p w:rsidR="00B63CCB" w:rsidRPr="00457165" w:rsidRDefault="00B63CCB" w:rsidP="00B63CCB">
      <w:pPr>
        <w:jc w:val="both"/>
        <w:rPr>
          <w:rFonts w:ascii="Arial" w:eastAsia="Georgia" w:hAnsi="Arial" w:cs="Arial"/>
          <w:b/>
          <w:szCs w:val="22"/>
        </w:rPr>
      </w:pPr>
      <w:r w:rsidRPr="00457165">
        <w:rPr>
          <w:rFonts w:ascii="Arial" w:eastAsia="Georgia" w:hAnsi="Arial" w:cs="Arial"/>
          <w:b/>
          <w:szCs w:val="22"/>
        </w:rPr>
        <w:t>VIII.</w:t>
      </w:r>
      <w:r w:rsidRPr="00457165">
        <w:rPr>
          <w:rFonts w:ascii="Arial" w:eastAsia="Georgia" w:hAnsi="Arial" w:cs="Arial"/>
          <w:b/>
          <w:szCs w:val="22"/>
        </w:rPr>
        <w:tab/>
        <w:t>Description of the Transfer</w:t>
      </w:r>
    </w:p>
    <w:p w:rsidR="00B63CCB" w:rsidRPr="00457165" w:rsidRDefault="00B63CCB" w:rsidP="00B63CCB">
      <w:pPr>
        <w:widowControl w:val="0"/>
        <w:numPr>
          <w:ilvl w:val="0"/>
          <w:numId w:val="5"/>
        </w:numPr>
        <w:ind w:firstLine="0"/>
        <w:jc w:val="both"/>
        <w:rPr>
          <w:rFonts w:ascii="Arial" w:eastAsia="Georgia" w:hAnsi="Arial" w:cs="Arial"/>
          <w:szCs w:val="22"/>
        </w:rPr>
      </w:pPr>
      <w:r w:rsidRPr="00457165">
        <w:rPr>
          <w:rFonts w:ascii="Arial" w:eastAsia="Georgia" w:hAnsi="Arial" w:cs="Arial"/>
          <w:szCs w:val="22"/>
        </w:rPr>
        <w:t xml:space="preserve">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w:t>
      </w:r>
      <w:proofErr w:type="gramStart"/>
      <w:r w:rsidRPr="00457165">
        <w:rPr>
          <w:rFonts w:ascii="Arial" w:eastAsia="Georgia" w:hAnsi="Arial" w:cs="Arial"/>
          <w:szCs w:val="22"/>
        </w:rPr>
        <w:t>I(</w:t>
      </w:r>
      <w:proofErr w:type="gramEnd"/>
      <w:r w:rsidRPr="00457165">
        <w:rPr>
          <w:rFonts w:ascii="Arial" w:eastAsia="Georgia" w:hAnsi="Arial" w:cs="Arial"/>
          <w:szCs w:val="22"/>
        </w:rPr>
        <w:t>e). The parties may execute additional annexes to cover additional transfers, which will be submitted to the authority where required. Annex B may, in the alternative, be drafted to cover multiple transfers.</w:t>
      </w:r>
    </w:p>
    <w:tbl>
      <w:tblPr>
        <w:tblW w:w="5000" w:type="pct"/>
        <w:tblLook w:val="04A0" w:firstRow="1" w:lastRow="0" w:firstColumn="1" w:lastColumn="0" w:noHBand="0" w:noVBand="1"/>
      </w:tblPr>
      <w:tblGrid>
        <w:gridCol w:w="2316"/>
        <w:gridCol w:w="6188"/>
      </w:tblGrid>
      <w:tr w:rsidR="00B63CCB" w:rsidRPr="00457165" w:rsidTr="00B63CCB">
        <w:trPr>
          <w:trHeight w:val="454"/>
        </w:trPr>
        <w:tc>
          <w:tcPr>
            <w:tcW w:w="1362" w:type="pct"/>
            <w:vAlign w:val="center"/>
            <w:hideMark/>
          </w:tcPr>
          <w:p w:rsidR="00B63CCB" w:rsidRPr="00457165" w:rsidRDefault="00B63CCB" w:rsidP="00B63CCB">
            <w:pPr>
              <w:spacing w:after="0"/>
              <w:rPr>
                <w:rFonts w:ascii="Arial" w:eastAsia="Georgia" w:hAnsi="Arial" w:cs="Arial"/>
                <w:b/>
                <w:szCs w:val="22"/>
              </w:rPr>
            </w:pPr>
            <w:r w:rsidRPr="00457165">
              <w:rPr>
                <w:rFonts w:ascii="Arial" w:eastAsia="Georgia" w:hAnsi="Arial" w:cs="Arial"/>
                <w:b/>
                <w:szCs w:val="22"/>
              </w:rPr>
              <w:t>Data Exporter:</w:t>
            </w:r>
          </w:p>
        </w:tc>
        <w:tc>
          <w:tcPr>
            <w:tcW w:w="3638" w:type="pct"/>
            <w:vAlign w:val="center"/>
            <w:hideMark/>
          </w:tcPr>
          <w:p w:rsidR="00B63CCB" w:rsidRPr="00457165" w:rsidRDefault="00B63CCB" w:rsidP="00B63CCB">
            <w:pPr>
              <w:spacing w:after="0"/>
              <w:rPr>
                <w:rFonts w:ascii="Arial" w:eastAsia="Georgia" w:hAnsi="Arial" w:cs="Arial"/>
                <w:b/>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Signature</w:t>
            </w:r>
          </w:p>
        </w:tc>
        <w:tc>
          <w:tcPr>
            <w:tcW w:w="3638" w:type="pct"/>
            <w:tcBorders>
              <w:top w:val="nil"/>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Name</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Title</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Date</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bl>
    <w:p w:rsidR="00B63CCB" w:rsidRPr="00457165" w:rsidRDefault="00B63CCB" w:rsidP="00B63CCB">
      <w:pPr>
        <w:keepNext/>
        <w:rPr>
          <w:rFonts w:ascii="Arial" w:eastAsia="Georgia" w:hAnsi="Arial" w:cs="Arial"/>
          <w:b/>
          <w:szCs w:val="22"/>
        </w:rPr>
      </w:pPr>
    </w:p>
    <w:tbl>
      <w:tblPr>
        <w:tblW w:w="4972" w:type="pct"/>
        <w:tblLook w:val="04A0" w:firstRow="1" w:lastRow="0" w:firstColumn="1" w:lastColumn="0" w:noHBand="0" w:noVBand="1"/>
      </w:tblPr>
      <w:tblGrid>
        <w:gridCol w:w="2308"/>
        <w:gridCol w:w="6148"/>
      </w:tblGrid>
      <w:tr w:rsidR="00B63CCB" w:rsidRPr="00457165" w:rsidTr="00B63CCB">
        <w:trPr>
          <w:trHeight w:val="454"/>
        </w:trPr>
        <w:tc>
          <w:tcPr>
            <w:tcW w:w="663" w:type="pct"/>
            <w:vAlign w:val="center"/>
            <w:hideMark/>
          </w:tcPr>
          <w:p w:rsidR="00B63CCB" w:rsidRPr="00457165" w:rsidRDefault="00B63CCB" w:rsidP="00B63CCB">
            <w:pPr>
              <w:spacing w:after="0"/>
              <w:rPr>
                <w:rFonts w:ascii="Arial" w:eastAsia="Georgia" w:hAnsi="Arial" w:cs="Arial"/>
                <w:b/>
                <w:szCs w:val="22"/>
              </w:rPr>
            </w:pPr>
            <w:r w:rsidRPr="00457165">
              <w:rPr>
                <w:rFonts w:ascii="Arial" w:eastAsia="Georgia" w:hAnsi="Arial" w:cs="Arial"/>
                <w:b/>
                <w:szCs w:val="22"/>
              </w:rPr>
              <w:t>Data Importer:</w:t>
            </w:r>
          </w:p>
        </w:tc>
        <w:tc>
          <w:tcPr>
            <w:tcW w:w="1765" w:type="pct"/>
            <w:vAlign w:val="center"/>
            <w:hideMark/>
          </w:tcPr>
          <w:p w:rsidR="00B63CCB" w:rsidRPr="00457165" w:rsidRDefault="00B63CCB" w:rsidP="00B63CCB">
            <w:pPr>
              <w:spacing w:after="0"/>
              <w:rPr>
                <w:rFonts w:ascii="Arial" w:eastAsia="Georgia" w:hAnsi="Arial" w:cs="Arial"/>
                <w:b/>
                <w:szCs w:val="22"/>
              </w:rPr>
            </w:pPr>
          </w:p>
        </w:tc>
      </w:tr>
      <w:tr w:rsidR="00B63CCB" w:rsidRPr="00457165" w:rsidTr="00B63CCB">
        <w:trPr>
          <w:trHeight w:val="567"/>
        </w:trPr>
        <w:tc>
          <w:tcPr>
            <w:tcW w:w="663"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Signature</w:t>
            </w:r>
          </w:p>
        </w:tc>
        <w:tc>
          <w:tcPr>
            <w:tcW w:w="1765" w:type="pct"/>
            <w:tcBorders>
              <w:top w:val="nil"/>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663"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Name</w:t>
            </w:r>
          </w:p>
        </w:tc>
        <w:tc>
          <w:tcPr>
            <w:tcW w:w="1765"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663"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Title</w:t>
            </w:r>
          </w:p>
        </w:tc>
        <w:tc>
          <w:tcPr>
            <w:tcW w:w="1765"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663"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Date</w:t>
            </w:r>
          </w:p>
        </w:tc>
        <w:tc>
          <w:tcPr>
            <w:tcW w:w="1765"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bl>
    <w:p w:rsidR="00B63CCB" w:rsidRPr="00457165" w:rsidRDefault="00B63CCB" w:rsidP="00B63CCB">
      <w:pPr>
        <w:jc w:val="both"/>
        <w:rPr>
          <w:rFonts w:ascii="Arial" w:eastAsia="Georgia" w:hAnsi="Arial" w:cs="Arial"/>
        </w:rPr>
      </w:pPr>
    </w:p>
    <w:p w:rsidR="00B63CCB" w:rsidRPr="00457165" w:rsidRDefault="00B63CCB" w:rsidP="00B63CCB">
      <w:pPr>
        <w:rPr>
          <w:rFonts w:ascii="Arial" w:eastAsia="Georgia" w:hAnsi="Arial" w:cs="Arial"/>
        </w:rPr>
      </w:pPr>
      <w:r w:rsidRPr="00457165">
        <w:rPr>
          <w:rFonts w:ascii="Arial" w:eastAsia="Georgia" w:hAnsi="Arial" w:cs="Arial"/>
        </w:rPr>
        <w:br w:type="page"/>
      </w:r>
    </w:p>
    <w:p w:rsidR="00B63CCB" w:rsidRPr="00457165" w:rsidRDefault="00B63CCB" w:rsidP="00B63CCB">
      <w:pPr>
        <w:shd w:val="clear" w:color="auto" w:fill="FFFFFF"/>
        <w:spacing w:before="240" w:after="120"/>
        <w:jc w:val="center"/>
        <w:textAlignment w:val="baseline"/>
        <w:rPr>
          <w:rFonts w:ascii="Arial" w:eastAsia="Times New Roman" w:hAnsi="Arial" w:cs="Arial"/>
          <w:b/>
          <w:bCs/>
          <w:szCs w:val="22"/>
        </w:rPr>
      </w:pPr>
      <w:r w:rsidRPr="00457165">
        <w:rPr>
          <w:rFonts w:ascii="Arial" w:eastAsia="Times New Roman" w:hAnsi="Arial" w:cs="Arial"/>
          <w:b/>
          <w:bCs/>
          <w:szCs w:val="22"/>
        </w:rPr>
        <w:lastRenderedPageBreak/>
        <w:t>ANNEX A</w:t>
      </w:r>
    </w:p>
    <w:p w:rsidR="00B63CCB" w:rsidRPr="00457165" w:rsidRDefault="00B63CCB" w:rsidP="00B63CCB">
      <w:pPr>
        <w:shd w:val="clear" w:color="auto" w:fill="FFFFFF"/>
        <w:spacing w:before="240" w:after="120"/>
        <w:jc w:val="center"/>
        <w:textAlignment w:val="baseline"/>
        <w:rPr>
          <w:rFonts w:ascii="Arial" w:eastAsia="Times New Roman" w:hAnsi="Arial" w:cs="Arial"/>
          <w:b/>
          <w:bCs/>
          <w:szCs w:val="22"/>
        </w:rPr>
      </w:pPr>
      <w:r w:rsidRPr="00457165">
        <w:rPr>
          <w:rFonts w:ascii="Arial" w:eastAsia="Times New Roman" w:hAnsi="Arial" w:cs="Arial"/>
          <w:b/>
          <w:bCs/>
          <w:szCs w:val="22"/>
        </w:rPr>
        <w:t>DATA PROCESSING PRINCIPLES</w:t>
      </w:r>
    </w:p>
    <w:tbl>
      <w:tblPr>
        <w:tblW w:w="5000" w:type="pct"/>
        <w:tblCellMar>
          <w:left w:w="0" w:type="dxa"/>
          <w:right w:w="0" w:type="dxa"/>
        </w:tblCellMar>
        <w:tblLook w:val="04A0" w:firstRow="1" w:lastRow="0" w:firstColumn="1" w:lastColumn="0" w:noHBand="0" w:noVBand="1"/>
      </w:tblPr>
      <w:tblGrid>
        <w:gridCol w:w="289"/>
        <w:gridCol w:w="8215"/>
      </w:tblGrid>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1.</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Purpose limitation: Personal data may be processed and subsequently used or further communicated only for purposes described in Annex B or subsequently authorised by the data subject.</w:t>
            </w:r>
          </w:p>
        </w:tc>
      </w:tr>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2.</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Data quality and proportionality: Personal data must be accurate and, where necessary, kept up to date. The personal data must be adequate, relevant and not excessive in relation to the purposes for which they are transferred and further processed.</w:t>
            </w:r>
          </w:p>
        </w:tc>
      </w:tr>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3.</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Transparency: Data subjects must be provided with information necessary to ensure fair processing (such as information about the purposes of processing and about the transfer), unless such information has already been given by the data exporter.</w:t>
            </w:r>
          </w:p>
        </w:tc>
      </w:tr>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4.</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r>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5.</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tc>
      </w:tr>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6.</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Sensitive data: The data importer shall take such additional measures (e.g. relating to security) as are necessary to protect such sensitive data in accordance with its obligations under clause II.</w:t>
            </w:r>
          </w:p>
        </w:tc>
      </w:tr>
      <w:tr w:rsidR="00B63CCB" w:rsidRPr="00457165" w:rsidTr="00B63CCB">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lastRenderedPageBreak/>
              <w:t>7.</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Data used for marketing purposes: Where data are processed for the purposes of direct marketing, effective procedures should exist allowing the data subject at any time to “opt-out” from having his data used for such purposes.</w:t>
            </w:r>
          </w:p>
        </w:tc>
      </w:tr>
      <w:tr w:rsidR="00B63CCB" w:rsidRPr="00457165" w:rsidTr="00B63CCB">
        <w:trPr>
          <w:trHeight w:val="4880"/>
        </w:trPr>
        <w:tc>
          <w:tcPr>
            <w:tcW w:w="156"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8.</w:t>
            </w:r>
          </w:p>
        </w:tc>
        <w:tc>
          <w:tcPr>
            <w:tcW w:w="4844" w:type="pct"/>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tbl>
            <w:tblPr>
              <w:tblW w:w="5000" w:type="pct"/>
              <w:tblCellMar>
                <w:left w:w="0" w:type="dxa"/>
                <w:right w:w="0" w:type="dxa"/>
              </w:tblCellMar>
              <w:tblLook w:val="04A0" w:firstRow="1" w:lastRow="0" w:firstColumn="1" w:lastColumn="0" w:noHBand="0" w:noVBand="1"/>
            </w:tblPr>
            <w:tblGrid>
              <w:gridCol w:w="374"/>
              <w:gridCol w:w="7736"/>
            </w:tblGrid>
            <w:tr w:rsidR="00B63CCB" w:rsidRPr="00457165">
              <w:trPr>
                <w:trHeight w:val="1578"/>
              </w:trPr>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(a)</w:t>
                  </w:r>
                </w:p>
              </w:tc>
              <w:tc>
                <w:tcPr>
                  <w:tcW w:w="0" w:type="auto"/>
                  <w:tcMar>
                    <w:top w:w="30" w:type="dxa"/>
                    <w:left w:w="75"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350"/>
                    <w:gridCol w:w="7281"/>
                  </w:tblGrid>
                  <w:tr w:rsidR="00B63CCB" w:rsidRPr="00457165">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(i)</w:t>
                        </w:r>
                      </w:p>
                    </w:tc>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such decisions are made by the data importer in entering into or performing a contract with the data subject, and</w:t>
                        </w:r>
                      </w:p>
                    </w:tc>
                  </w:tr>
                  <w:tr w:rsidR="00B63CCB" w:rsidRPr="00457165">
                    <w:trPr>
                      <w:trHeight w:val="1036"/>
                    </w:trPr>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(ii)</w:t>
                        </w:r>
                      </w:p>
                    </w:tc>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w:t>
                        </w:r>
                        <w:proofErr w:type="gramStart"/>
                        <w:r w:rsidRPr="00457165">
                          <w:rPr>
                            <w:rFonts w:ascii="Arial" w:eastAsia="Times New Roman" w:hAnsi="Arial" w:cs="Arial"/>
                            <w:szCs w:val="22"/>
                          </w:rPr>
                          <w:t>the</w:t>
                        </w:r>
                        <w:proofErr w:type="gramEnd"/>
                        <w:r w:rsidRPr="00457165">
                          <w:rPr>
                            <w:rFonts w:ascii="Arial" w:eastAsia="Times New Roman" w:hAnsi="Arial" w:cs="Arial"/>
                            <w:szCs w:val="22"/>
                          </w:rPr>
                          <w:t xml:space="preserve"> data subject is given an opportunity to discuss the results of a relevant automated decision with a representative of the parties making such decision or otherwise to make representations to that parties.</w:t>
                        </w:r>
                      </w:p>
                    </w:tc>
                  </w:tr>
                </w:tbl>
                <w:p w:rsidR="00B63CCB" w:rsidRPr="00457165" w:rsidRDefault="00B63CCB" w:rsidP="00B63CCB">
                  <w:pPr>
                    <w:spacing w:after="0"/>
                    <w:rPr>
                      <w:rFonts w:ascii="Arial" w:eastAsia="Georgia" w:hAnsi="Arial" w:cs="Arial"/>
                      <w:sz w:val="20"/>
                    </w:rPr>
                  </w:pPr>
                </w:p>
              </w:tc>
            </w:tr>
          </w:tbl>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or</w:t>
            </w:r>
          </w:p>
          <w:tbl>
            <w:tblPr>
              <w:tblW w:w="5000" w:type="pct"/>
              <w:tblCellMar>
                <w:left w:w="0" w:type="dxa"/>
                <w:right w:w="0" w:type="dxa"/>
              </w:tblCellMar>
              <w:tblLook w:val="04A0" w:firstRow="1" w:lastRow="0" w:firstColumn="1" w:lastColumn="0" w:noHBand="0" w:noVBand="1"/>
            </w:tblPr>
            <w:tblGrid>
              <w:gridCol w:w="500"/>
              <w:gridCol w:w="7610"/>
            </w:tblGrid>
            <w:tr w:rsidR="00B63CCB" w:rsidRPr="00457165">
              <w:trPr>
                <w:trHeight w:val="449"/>
              </w:trPr>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r w:rsidRPr="00457165">
                    <w:rPr>
                      <w:rFonts w:ascii="Arial" w:eastAsia="Times New Roman" w:hAnsi="Arial" w:cs="Arial"/>
                      <w:szCs w:val="22"/>
                    </w:rPr>
                    <w:t>(b)</w:t>
                  </w:r>
                </w:p>
              </w:tc>
              <w:tc>
                <w:tcPr>
                  <w:tcW w:w="0" w:type="auto"/>
                  <w:tcMar>
                    <w:top w:w="30" w:type="dxa"/>
                    <w:left w:w="75" w:type="dxa"/>
                    <w:bottom w:w="30" w:type="dxa"/>
                    <w:right w:w="30" w:type="dxa"/>
                  </w:tcMar>
                  <w:hideMark/>
                </w:tcPr>
                <w:p w:rsidR="00B63CCB" w:rsidRPr="00457165" w:rsidRDefault="00B63CCB" w:rsidP="00B63CCB">
                  <w:pPr>
                    <w:spacing w:before="120"/>
                    <w:jc w:val="both"/>
                    <w:textAlignment w:val="baseline"/>
                    <w:rPr>
                      <w:rFonts w:ascii="Arial" w:eastAsia="Times New Roman" w:hAnsi="Arial" w:cs="Arial"/>
                      <w:szCs w:val="22"/>
                    </w:rPr>
                  </w:pPr>
                  <w:proofErr w:type="gramStart"/>
                  <w:r w:rsidRPr="00457165">
                    <w:rPr>
                      <w:rFonts w:ascii="Arial" w:eastAsia="Times New Roman" w:hAnsi="Arial" w:cs="Arial"/>
                      <w:szCs w:val="22"/>
                    </w:rPr>
                    <w:t>where</w:t>
                  </w:r>
                  <w:proofErr w:type="gramEnd"/>
                  <w:r w:rsidRPr="00457165">
                    <w:rPr>
                      <w:rFonts w:ascii="Arial" w:eastAsia="Times New Roman" w:hAnsi="Arial" w:cs="Arial"/>
                      <w:szCs w:val="22"/>
                    </w:rPr>
                    <w:t xml:space="preserve"> otherwise provided by the law of the data exporter.</w:t>
                  </w:r>
                </w:p>
              </w:tc>
            </w:tr>
          </w:tbl>
          <w:p w:rsidR="00B63CCB" w:rsidRPr="00457165" w:rsidRDefault="00B63CCB" w:rsidP="00B63CCB">
            <w:pPr>
              <w:spacing w:after="0"/>
              <w:rPr>
                <w:rFonts w:ascii="Arial" w:eastAsia="Georgia" w:hAnsi="Arial" w:cs="Arial"/>
                <w:sz w:val="20"/>
              </w:rPr>
            </w:pPr>
          </w:p>
        </w:tc>
      </w:tr>
    </w:tbl>
    <w:p w:rsidR="00B63CCB" w:rsidRPr="00457165" w:rsidRDefault="00B63CCB" w:rsidP="00B63CCB">
      <w:pPr>
        <w:shd w:val="clear" w:color="auto" w:fill="FFFFFF"/>
        <w:spacing w:before="240" w:after="120"/>
        <w:jc w:val="center"/>
        <w:textAlignment w:val="baseline"/>
        <w:rPr>
          <w:rFonts w:ascii="Arial" w:eastAsia="Times New Roman" w:hAnsi="Arial" w:cs="Arial"/>
          <w:b/>
          <w:bCs/>
          <w:szCs w:val="22"/>
        </w:rPr>
      </w:pPr>
    </w:p>
    <w:p w:rsidR="00B63CCB" w:rsidRPr="00457165" w:rsidRDefault="00B63CCB" w:rsidP="00B63CCB">
      <w:pPr>
        <w:rPr>
          <w:rFonts w:ascii="Arial" w:eastAsia="Georgia" w:hAnsi="Arial" w:cs="Arial"/>
        </w:rPr>
      </w:pPr>
      <w:r w:rsidRPr="00457165">
        <w:rPr>
          <w:rFonts w:ascii="Arial" w:eastAsia="Georgia" w:hAnsi="Arial" w:cs="Arial"/>
        </w:rPr>
        <w:br w:type="page"/>
      </w:r>
    </w:p>
    <w:p w:rsidR="00B63CCB" w:rsidRPr="00457165" w:rsidRDefault="00B63CCB" w:rsidP="00B63CCB">
      <w:pPr>
        <w:shd w:val="clear" w:color="auto" w:fill="FFFFFF"/>
        <w:spacing w:before="240" w:after="120"/>
        <w:jc w:val="center"/>
        <w:textAlignment w:val="baseline"/>
        <w:rPr>
          <w:rFonts w:ascii="Arial" w:eastAsia="Times New Roman" w:hAnsi="Arial" w:cs="Arial"/>
          <w:b/>
          <w:bCs/>
          <w:szCs w:val="22"/>
        </w:rPr>
      </w:pPr>
      <w:r w:rsidRPr="00457165">
        <w:rPr>
          <w:rFonts w:ascii="Arial" w:eastAsia="Times New Roman" w:hAnsi="Arial" w:cs="Arial"/>
          <w:b/>
          <w:bCs/>
          <w:szCs w:val="22"/>
        </w:rPr>
        <w:lastRenderedPageBreak/>
        <w:t>ANNEX B</w:t>
      </w:r>
    </w:p>
    <w:p w:rsidR="00B63CCB" w:rsidRPr="00457165" w:rsidRDefault="00B63CCB" w:rsidP="00B63CCB">
      <w:pPr>
        <w:shd w:val="clear" w:color="auto" w:fill="FFFFFF"/>
        <w:spacing w:before="240" w:after="120"/>
        <w:jc w:val="center"/>
        <w:textAlignment w:val="baseline"/>
        <w:rPr>
          <w:rFonts w:ascii="Arial" w:eastAsia="Times New Roman" w:hAnsi="Arial" w:cs="Arial"/>
          <w:b/>
          <w:bCs/>
          <w:szCs w:val="22"/>
        </w:rPr>
      </w:pPr>
      <w:r w:rsidRPr="00457165">
        <w:rPr>
          <w:rFonts w:ascii="Arial" w:eastAsia="Times New Roman" w:hAnsi="Arial" w:cs="Arial"/>
          <w:b/>
          <w:bCs/>
          <w:szCs w:val="22"/>
        </w:rPr>
        <w:t>DESCRIPTION OF THE TRANSFER</w:t>
      </w:r>
    </w:p>
    <w:p w:rsidR="00B63CCB" w:rsidRPr="00457165" w:rsidRDefault="00B63CCB" w:rsidP="00B63CCB">
      <w:pPr>
        <w:spacing w:before="120" w:after="120"/>
        <w:textAlignment w:val="baseline"/>
        <w:rPr>
          <w:rFonts w:ascii="Arial" w:eastAsia="Times New Roman" w:hAnsi="Arial" w:cs="Arial"/>
          <w:b/>
          <w:noProof/>
          <w:szCs w:val="22"/>
        </w:rPr>
      </w:pPr>
    </w:p>
    <w:p w:rsidR="00B63CCB" w:rsidRPr="00457165" w:rsidRDefault="00B63CCB" w:rsidP="00B63CCB">
      <w:pPr>
        <w:spacing w:before="120" w:after="120"/>
        <w:textAlignment w:val="baseline"/>
        <w:rPr>
          <w:rFonts w:ascii="Arial" w:eastAsia="Times New Roman" w:hAnsi="Arial" w:cs="Arial"/>
          <w:b/>
          <w:noProof/>
          <w:szCs w:val="22"/>
        </w:rPr>
      </w:pPr>
      <w:r w:rsidRPr="00457165">
        <w:rPr>
          <w:rFonts w:ascii="Arial" w:eastAsia="Times New Roman" w:hAnsi="Arial" w:cs="Arial"/>
          <w:b/>
          <w:noProof/>
          <w:szCs w:val="22"/>
        </w:rPr>
        <w:t>Data subjects</w:t>
      </w:r>
    </w:p>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Times New Roman" w:hAnsi="Arial" w:cs="Arial"/>
          <w:noProof/>
          <w:szCs w:val="22"/>
        </w:rPr>
        <w:t>The personal data transferred concern the following categories of data subjects:</w:t>
      </w:r>
    </w:p>
    <w:sdt>
      <w:sdtPr>
        <w:rPr>
          <w:rFonts w:ascii="Arial" w:eastAsia="Times New Roman" w:hAnsi="Arial" w:cs="Arial"/>
          <w:noProof/>
          <w:szCs w:val="22"/>
        </w:rPr>
        <w:id w:val="1519741062"/>
        <w:placeholder>
          <w:docPart w:val="5AC41A4465FE45198261F0BE8F209A0B"/>
        </w:placeholder>
        <w:showingPlcHdr/>
      </w:sdtPr>
      <w:sdtEndPr/>
      <w:sdtContent>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Georgia" w:hAnsi="Arial" w:cs="Arial"/>
              <w:color w:val="808080"/>
              <w:szCs w:val="22"/>
            </w:rPr>
            <w:t>Click here to enter data subjects.</w:t>
          </w:r>
        </w:p>
      </w:sdtContent>
    </w:sdt>
    <w:p w:rsidR="00B63CCB" w:rsidRPr="00457165" w:rsidRDefault="00B63CCB" w:rsidP="00B63CCB">
      <w:pPr>
        <w:rPr>
          <w:rFonts w:ascii="Arial" w:eastAsia="Georgia" w:hAnsi="Arial" w:cs="Arial"/>
          <w:szCs w:val="22"/>
        </w:rPr>
      </w:pPr>
    </w:p>
    <w:p w:rsidR="00B63CCB" w:rsidRPr="00457165" w:rsidRDefault="00B63CCB" w:rsidP="00B63CCB">
      <w:pPr>
        <w:spacing w:before="120" w:after="120"/>
        <w:textAlignment w:val="baseline"/>
        <w:rPr>
          <w:rFonts w:ascii="Arial" w:eastAsia="Times New Roman" w:hAnsi="Arial" w:cs="Arial"/>
          <w:b/>
          <w:noProof/>
          <w:szCs w:val="22"/>
        </w:rPr>
      </w:pPr>
      <w:r w:rsidRPr="00457165">
        <w:rPr>
          <w:rFonts w:ascii="Arial" w:eastAsia="Times New Roman" w:hAnsi="Arial" w:cs="Arial"/>
          <w:b/>
          <w:noProof/>
          <w:szCs w:val="22"/>
        </w:rPr>
        <w:t>Purposes of the transfer(s)</w:t>
      </w:r>
    </w:p>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Times New Roman" w:hAnsi="Arial" w:cs="Arial"/>
          <w:noProof/>
          <w:szCs w:val="22"/>
        </w:rPr>
        <w:t>The transfer is made for the following purposes:</w:t>
      </w:r>
    </w:p>
    <w:sdt>
      <w:sdtPr>
        <w:rPr>
          <w:rFonts w:ascii="Arial" w:eastAsia="Times New Roman" w:hAnsi="Arial" w:cs="Arial"/>
          <w:noProof/>
          <w:szCs w:val="22"/>
        </w:rPr>
        <w:id w:val="1852682327"/>
        <w:placeholder>
          <w:docPart w:val="67D630BB22034BEABEAC75D183E59D35"/>
        </w:placeholder>
        <w:showingPlcHdr/>
      </w:sdtPr>
      <w:sdtEndPr/>
      <w:sdtContent>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Georgia" w:hAnsi="Arial" w:cs="Arial"/>
              <w:color w:val="808080"/>
              <w:szCs w:val="22"/>
            </w:rPr>
            <w:t>Click here to enter purposes.</w:t>
          </w:r>
        </w:p>
      </w:sdtContent>
    </w:sdt>
    <w:p w:rsidR="00B63CCB" w:rsidRPr="00457165" w:rsidRDefault="00B63CCB" w:rsidP="00B63CCB">
      <w:pPr>
        <w:rPr>
          <w:rFonts w:ascii="Arial" w:eastAsia="Times New Roman" w:hAnsi="Arial" w:cs="Arial"/>
          <w:noProof/>
          <w:szCs w:val="22"/>
        </w:rPr>
      </w:pPr>
    </w:p>
    <w:p w:rsidR="00B63CCB" w:rsidRPr="00457165" w:rsidRDefault="00B63CCB" w:rsidP="00B63CCB">
      <w:pPr>
        <w:spacing w:before="120" w:after="120"/>
        <w:textAlignment w:val="baseline"/>
        <w:rPr>
          <w:rFonts w:ascii="Arial" w:eastAsia="Times New Roman" w:hAnsi="Arial" w:cs="Arial"/>
          <w:b/>
          <w:noProof/>
          <w:szCs w:val="22"/>
        </w:rPr>
      </w:pPr>
      <w:r w:rsidRPr="00457165">
        <w:rPr>
          <w:rFonts w:ascii="Arial" w:eastAsia="Times New Roman" w:hAnsi="Arial" w:cs="Arial"/>
          <w:b/>
          <w:noProof/>
          <w:szCs w:val="22"/>
        </w:rPr>
        <w:t>Categories of data</w:t>
      </w:r>
    </w:p>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Times New Roman" w:hAnsi="Arial" w:cs="Arial"/>
          <w:noProof/>
          <w:szCs w:val="22"/>
        </w:rPr>
        <w:t>The personal data transferred concern the following categories of data:</w:t>
      </w:r>
    </w:p>
    <w:sdt>
      <w:sdtPr>
        <w:rPr>
          <w:rFonts w:ascii="Arial" w:eastAsia="Times New Roman" w:hAnsi="Arial" w:cs="Arial"/>
          <w:noProof/>
          <w:szCs w:val="22"/>
        </w:rPr>
        <w:id w:val="393632221"/>
        <w:placeholder>
          <w:docPart w:val="2105D1D1E8F6433DA2BF4799F3E7F5A1"/>
        </w:placeholder>
        <w:showingPlcHdr/>
      </w:sdtPr>
      <w:sdtEndPr/>
      <w:sdtContent>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Georgia" w:hAnsi="Arial" w:cs="Arial"/>
              <w:color w:val="808080"/>
              <w:szCs w:val="22"/>
            </w:rPr>
            <w:t>Click here to enter categories of data.</w:t>
          </w:r>
        </w:p>
      </w:sdtContent>
    </w:sdt>
    <w:p w:rsidR="00B63CCB" w:rsidRPr="00457165" w:rsidRDefault="00B63CCB" w:rsidP="00B63CCB">
      <w:pPr>
        <w:spacing w:before="120" w:after="120"/>
        <w:textAlignment w:val="baseline"/>
        <w:rPr>
          <w:rFonts w:ascii="Arial" w:eastAsia="Times New Roman" w:hAnsi="Arial" w:cs="Arial"/>
          <w:b/>
          <w:noProof/>
          <w:szCs w:val="22"/>
        </w:rPr>
      </w:pPr>
    </w:p>
    <w:p w:rsidR="00B63CCB" w:rsidRPr="00457165" w:rsidRDefault="00B63CCB" w:rsidP="00B63CCB">
      <w:pPr>
        <w:spacing w:before="120" w:after="120"/>
        <w:textAlignment w:val="baseline"/>
        <w:rPr>
          <w:rFonts w:ascii="Arial" w:eastAsia="Times New Roman" w:hAnsi="Arial" w:cs="Arial"/>
          <w:b/>
          <w:noProof/>
          <w:szCs w:val="22"/>
        </w:rPr>
      </w:pPr>
      <w:r w:rsidRPr="00457165">
        <w:rPr>
          <w:rFonts w:ascii="Arial" w:eastAsia="Times New Roman" w:hAnsi="Arial" w:cs="Arial"/>
          <w:b/>
          <w:noProof/>
          <w:szCs w:val="22"/>
        </w:rPr>
        <w:t>Recipients</w:t>
      </w:r>
    </w:p>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Times New Roman" w:hAnsi="Arial" w:cs="Arial"/>
          <w:noProof/>
          <w:szCs w:val="22"/>
        </w:rPr>
        <w:t>The personal data transferred may be disclosed only to the following recipients or categories of recipients:</w:t>
      </w:r>
    </w:p>
    <w:sdt>
      <w:sdtPr>
        <w:rPr>
          <w:rFonts w:ascii="Arial" w:eastAsia="Times New Roman" w:hAnsi="Arial" w:cs="Arial"/>
          <w:noProof/>
          <w:szCs w:val="22"/>
        </w:rPr>
        <w:id w:val="1139764122"/>
        <w:placeholder>
          <w:docPart w:val="E500E55EFA6B4A8DB9617B3007EFAF2C"/>
        </w:placeholder>
        <w:showingPlcHdr/>
      </w:sdtPr>
      <w:sdtEndPr/>
      <w:sdtContent>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Georgia" w:hAnsi="Arial" w:cs="Arial"/>
              <w:color w:val="808080"/>
              <w:szCs w:val="22"/>
            </w:rPr>
            <w:t>Click here to enter recipients.</w:t>
          </w:r>
        </w:p>
      </w:sdtContent>
    </w:sdt>
    <w:p w:rsidR="00B63CCB" w:rsidRPr="00457165" w:rsidRDefault="00B63CCB" w:rsidP="00B63CCB">
      <w:pPr>
        <w:rPr>
          <w:rFonts w:ascii="Arial" w:eastAsia="Georgia" w:hAnsi="Arial" w:cs="Arial"/>
          <w:szCs w:val="22"/>
        </w:rPr>
      </w:pPr>
    </w:p>
    <w:p w:rsidR="00B63CCB" w:rsidRPr="00457165" w:rsidRDefault="00B63CCB" w:rsidP="00B63CCB">
      <w:pPr>
        <w:spacing w:before="120" w:after="120"/>
        <w:textAlignment w:val="baseline"/>
        <w:rPr>
          <w:rFonts w:ascii="Arial" w:eastAsia="Times New Roman" w:hAnsi="Arial" w:cs="Arial"/>
          <w:b/>
          <w:noProof/>
          <w:szCs w:val="22"/>
        </w:rPr>
      </w:pPr>
      <w:r w:rsidRPr="00457165">
        <w:rPr>
          <w:rFonts w:ascii="Arial" w:eastAsia="Times New Roman" w:hAnsi="Arial" w:cs="Arial"/>
          <w:b/>
          <w:noProof/>
          <w:szCs w:val="22"/>
        </w:rPr>
        <w:t xml:space="preserve">Sensitive data </w:t>
      </w:r>
      <w:r w:rsidRPr="00457165">
        <w:rPr>
          <w:rFonts w:ascii="Arial" w:eastAsia="Times New Roman" w:hAnsi="Arial" w:cs="Arial"/>
          <w:noProof/>
          <w:szCs w:val="22"/>
        </w:rPr>
        <w:t>(if appropriate)</w:t>
      </w:r>
    </w:p>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Times New Roman" w:hAnsi="Arial" w:cs="Arial"/>
          <w:noProof/>
          <w:szCs w:val="22"/>
        </w:rPr>
        <w:t>The personal data transferred concern the following categories of sensitive data:</w:t>
      </w:r>
    </w:p>
    <w:sdt>
      <w:sdtPr>
        <w:rPr>
          <w:rFonts w:ascii="Arial" w:eastAsia="Times New Roman" w:hAnsi="Arial" w:cs="Arial"/>
          <w:noProof/>
          <w:szCs w:val="22"/>
        </w:rPr>
        <w:id w:val="1803119512"/>
        <w:placeholder>
          <w:docPart w:val="F5927F78C71A4A94B35678F2521646EB"/>
        </w:placeholder>
        <w:showingPlcHdr/>
      </w:sdtPr>
      <w:sdtEndPr/>
      <w:sdtContent>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Georgia" w:hAnsi="Arial" w:cs="Arial"/>
              <w:color w:val="808080"/>
              <w:szCs w:val="22"/>
            </w:rPr>
            <w:t>Click here to enter categories of sensitive data.</w:t>
          </w:r>
        </w:p>
      </w:sdtContent>
    </w:sdt>
    <w:p w:rsidR="00B63CCB" w:rsidRPr="00457165" w:rsidRDefault="00B63CCB" w:rsidP="00B63CCB">
      <w:pPr>
        <w:spacing w:before="120" w:after="120"/>
        <w:textAlignment w:val="baseline"/>
        <w:rPr>
          <w:rFonts w:ascii="Arial" w:eastAsia="Times New Roman" w:hAnsi="Arial" w:cs="Arial"/>
          <w:b/>
          <w:noProof/>
          <w:szCs w:val="22"/>
        </w:rPr>
      </w:pPr>
    </w:p>
    <w:p w:rsidR="00B63CCB" w:rsidRPr="00457165" w:rsidRDefault="00B63CCB" w:rsidP="00B63CCB">
      <w:pPr>
        <w:spacing w:before="120" w:after="120"/>
        <w:textAlignment w:val="baseline"/>
        <w:rPr>
          <w:rFonts w:ascii="Arial" w:eastAsia="Times New Roman" w:hAnsi="Arial" w:cs="Arial"/>
          <w:b/>
          <w:noProof/>
          <w:szCs w:val="22"/>
        </w:rPr>
      </w:pPr>
      <w:r w:rsidRPr="00457165">
        <w:rPr>
          <w:rFonts w:ascii="Arial" w:eastAsia="Times New Roman" w:hAnsi="Arial" w:cs="Arial"/>
          <w:b/>
          <w:noProof/>
          <w:szCs w:val="22"/>
        </w:rPr>
        <w:t xml:space="preserve">Data protection registration information of data exporter </w:t>
      </w:r>
      <w:r w:rsidRPr="00457165">
        <w:rPr>
          <w:rFonts w:ascii="Arial" w:eastAsia="Times New Roman" w:hAnsi="Arial" w:cs="Arial"/>
          <w:noProof/>
          <w:szCs w:val="22"/>
        </w:rPr>
        <w:t>(where applicable)</w:t>
      </w:r>
    </w:p>
    <w:sdt>
      <w:sdtPr>
        <w:rPr>
          <w:rFonts w:ascii="Arial" w:eastAsia="Times New Roman" w:hAnsi="Arial" w:cs="Arial"/>
          <w:noProof/>
          <w:szCs w:val="22"/>
        </w:rPr>
        <w:id w:val="1148706202"/>
        <w:placeholder>
          <w:docPart w:val="0E4699A1DD9C43D5A4F3514ADAB06C52"/>
        </w:placeholder>
        <w:showingPlcHdr/>
      </w:sdtPr>
      <w:sdtEndPr/>
      <w:sdtContent>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Georgia" w:hAnsi="Arial" w:cs="Arial"/>
              <w:color w:val="808080"/>
              <w:szCs w:val="22"/>
            </w:rPr>
            <w:t>Click here to enter data protection registration information.</w:t>
          </w:r>
        </w:p>
      </w:sdtContent>
    </w:sdt>
    <w:p w:rsidR="00B63CCB" w:rsidRPr="00457165" w:rsidRDefault="00B63CCB" w:rsidP="00B63CCB">
      <w:pPr>
        <w:rPr>
          <w:rFonts w:ascii="Arial" w:eastAsia="Times New Roman" w:hAnsi="Arial" w:cs="Arial"/>
          <w:noProof/>
          <w:szCs w:val="22"/>
        </w:rPr>
      </w:pPr>
    </w:p>
    <w:p w:rsidR="00B63CCB" w:rsidRPr="00457165" w:rsidRDefault="00B63CCB" w:rsidP="00B63CCB">
      <w:pPr>
        <w:spacing w:before="120" w:after="120"/>
        <w:textAlignment w:val="baseline"/>
        <w:rPr>
          <w:rFonts w:ascii="Arial" w:eastAsia="Times New Roman" w:hAnsi="Arial" w:cs="Arial"/>
          <w:noProof/>
          <w:szCs w:val="22"/>
        </w:rPr>
      </w:pPr>
      <w:r w:rsidRPr="00457165">
        <w:rPr>
          <w:rFonts w:ascii="Arial" w:eastAsia="Times New Roman" w:hAnsi="Arial" w:cs="Arial"/>
          <w:b/>
          <w:noProof/>
          <w:szCs w:val="22"/>
        </w:rPr>
        <w:t xml:space="preserve">Additional useful information </w:t>
      </w:r>
      <w:r w:rsidRPr="00457165">
        <w:rPr>
          <w:rFonts w:ascii="Arial" w:eastAsia="Times New Roman" w:hAnsi="Arial" w:cs="Arial"/>
          <w:noProof/>
          <w:szCs w:val="22"/>
        </w:rPr>
        <w:t>(storage limits and other relevant information)</w:t>
      </w:r>
    </w:p>
    <w:sdt>
      <w:sdtPr>
        <w:rPr>
          <w:rFonts w:ascii="Arial" w:eastAsia="Times New Roman" w:hAnsi="Arial" w:cs="Arial"/>
          <w:b/>
          <w:noProof/>
          <w:szCs w:val="22"/>
        </w:rPr>
        <w:id w:val="-1813163189"/>
        <w:placeholder>
          <w:docPart w:val="DBE206A320964D6D98D789169F2F95AA"/>
        </w:placeholder>
        <w:showingPlcHdr/>
      </w:sdtPr>
      <w:sdtEndPr/>
      <w:sdtContent>
        <w:p w:rsidR="00B63CCB" w:rsidRPr="00457165" w:rsidRDefault="00B63CCB" w:rsidP="00B63CCB">
          <w:pPr>
            <w:rPr>
              <w:rFonts w:ascii="Arial" w:eastAsia="Times New Roman" w:hAnsi="Arial" w:cs="Arial"/>
              <w:b/>
              <w:noProof/>
              <w:szCs w:val="22"/>
            </w:rPr>
          </w:pPr>
          <w:r w:rsidRPr="00457165">
            <w:rPr>
              <w:rFonts w:ascii="Arial" w:eastAsia="Georgia" w:hAnsi="Arial" w:cs="Arial"/>
              <w:color w:val="808080"/>
              <w:szCs w:val="22"/>
            </w:rPr>
            <w:t>Click here to enter text.</w:t>
          </w:r>
        </w:p>
      </w:sdtContent>
    </w:sdt>
    <w:p w:rsidR="00B63CCB" w:rsidRPr="00457165" w:rsidRDefault="00B63CCB" w:rsidP="00B63CCB">
      <w:pPr>
        <w:rPr>
          <w:rFonts w:ascii="Arial" w:eastAsia="Georgia" w:hAnsi="Arial" w:cs="Arial"/>
        </w:rPr>
      </w:pPr>
      <w:r w:rsidRPr="00457165">
        <w:rPr>
          <w:rFonts w:ascii="Arial" w:eastAsia="Georgia" w:hAnsi="Arial" w:cs="Arial"/>
        </w:rPr>
        <w:br w:type="page"/>
      </w:r>
    </w:p>
    <w:p w:rsidR="00B63CCB" w:rsidRPr="00457165" w:rsidRDefault="00B63CCB" w:rsidP="00B63CCB">
      <w:pPr>
        <w:rPr>
          <w:rFonts w:ascii="Arial" w:eastAsia="Times New Roman" w:hAnsi="Arial" w:cs="Arial"/>
          <w:b/>
          <w:noProof/>
          <w:szCs w:val="22"/>
        </w:rPr>
      </w:pPr>
      <w:r w:rsidRPr="00457165">
        <w:rPr>
          <w:rFonts w:ascii="Arial" w:eastAsia="Times New Roman" w:hAnsi="Arial" w:cs="Arial"/>
          <w:b/>
          <w:noProof/>
          <w:szCs w:val="22"/>
        </w:rPr>
        <w:lastRenderedPageBreak/>
        <w:t xml:space="preserve">Contact points for data protection enquiries </w:t>
      </w:r>
    </w:p>
    <w:p w:rsidR="00B63CCB" w:rsidRPr="00457165" w:rsidRDefault="00B63CCB" w:rsidP="00B63CCB">
      <w:pPr>
        <w:rPr>
          <w:rFonts w:ascii="Arial" w:eastAsia="Times New Roman" w:hAnsi="Arial" w:cs="Arial"/>
          <w:noProof/>
          <w:szCs w:val="22"/>
        </w:rPr>
      </w:pPr>
    </w:p>
    <w:tbl>
      <w:tblPr>
        <w:tblW w:w="5000" w:type="pct"/>
        <w:tblLook w:val="04A0" w:firstRow="1" w:lastRow="0" w:firstColumn="1" w:lastColumn="0" w:noHBand="0" w:noVBand="1"/>
      </w:tblPr>
      <w:tblGrid>
        <w:gridCol w:w="2316"/>
        <w:gridCol w:w="6188"/>
      </w:tblGrid>
      <w:tr w:rsidR="00B63CCB" w:rsidRPr="00457165" w:rsidTr="00B63CCB">
        <w:trPr>
          <w:trHeight w:val="454"/>
        </w:trPr>
        <w:tc>
          <w:tcPr>
            <w:tcW w:w="1362" w:type="pct"/>
            <w:vAlign w:val="center"/>
            <w:hideMark/>
          </w:tcPr>
          <w:p w:rsidR="00B63CCB" w:rsidRPr="00457165" w:rsidRDefault="00B63CCB" w:rsidP="00B63CCB">
            <w:pPr>
              <w:spacing w:after="0"/>
              <w:rPr>
                <w:rFonts w:ascii="Arial" w:eastAsia="Georgia" w:hAnsi="Arial" w:cs="Arial"/>
                <w:b/>
                <w:szCs w:val="22"/>
              </w:rPr>
            </w:pPr>
            <w:r w:rsidRPr="00457165">
              <w:rPr>
                <w:rFonts w:ascii="Arial" w:eastAsia="Georgia" w:hAnsi="Arial" w:cs="Arial"/>
                <w:b/>
                <w:szCs w:val="22"/>
              </w:rPr>
              <w:t>Data Exporter:</w:t>
            </w:r>
          </w:p>
        </w:tc>
        <w:tc>
          <w:tcPr>
            <w:tcW w:w="3638" w:type="pct"/>
            <w:vAlign w:val="center"/>
            <w:hideMark/>
          </w:tcPr>
          <w:p w:rsidR="00B63CCB" w:rsidRPr="00457165" w:rsidRDefault="00B63CCB" w:rsidP="00B63CCB">
            <w:pPr>
              <w:spacing w:after="0"/>
              <w:rPr>
                <w:rFonts w:ascii="Arial" w:eastAsia="Georgia" w:hAnsi="Arial" w:cs="Arial"/>
                <w:b/>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Name</w:t>
            </w:r>
          </w:p>
        </w:tc>
        <w:tc>
          <w:tcPr>
            <w:tcW w:w="3638" w:type="pct"/>
            <w:tcBorders>
              <w:top w:val="nil"/>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Title</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Contact</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bl>
    <w:p w:rsidR="00B63CCB" w:rsidRPr="00457165" w:rsidRDefault="00B63CCB" w:rsidP="00B63CCB">
      <w:pPr>
        <w:widowControl w:val="0"/>
        <w:jc w:val="both"/>
        <w:rPr>
          <w:rFonts w:ascii="Arial" w:eastAsia="Times New Roman" w:hAnsi="Arial" w:cs="Arial"/>
          <w:szCs w:val="22"/>
        </w:rPr>
      </w:pPr>
    </w:p>
    <w:p w:rsidR="00B63CCB" w:rsidRPr="00457165" w:rsidRDefault="00B63CCB" w:rsidP="00B63CCB">
      <w:pPr>
        <w:widowControl w:val="0"/>
        <w:jc w:val="both"/>
        <w:rPr>
          <w:rFonts w:ascii="Arial" w:eastAsia="Times New Roman" w:hAnsi="Arial" w:cs="Arial"/>
          <w:szCs w:val="22"/>
        </w:rPr>
      </w:pPr>
    </w:p>
    <w:tbl>
      <w:tblPr>
        <w:tblW w:w="5000" w:type="pct"/>
        <w:tblLook w:val="04A0" w:firstRow="1" w:lastRow="0" w:firstColumn="1" w:lastColumn="0" w:noHBand="0" w:noVBand="1"/>
      </w:tblPr>
      <w:tblGrid>
        <w:gridCol w:w="2316"/>
        <w:gridCol w:w="6188"/>
      </w:tblGrid>
      <w:tr w:rsidR="00B63CCB" w:rsidRPr="00457165" w:rsidTr="00B63CCB">
        <w:trPr>
          <w:trHeight w:val="454"/>
        </w:trPr>
        <w:tc>
          <w:tcPr>
            <w:tcW w:w="1362" w:type="pct"/>
            <w:vAlign w:val="center"/>
            <w:hideMark/>
          </w:tcPr>
          <w:p w:rsidR="00B63CCB" w:rsidRPr="00457165" w:rsidRDefault="00B63CCB" w:rsidP="00B63CCB">
            <w:pPr>
              <w:spacing w:after="0"/>
              <w:rPr>
                <w:rFonts w:ascii="Arial" w:eastAsia="Georgia" w:hAnsi="Arial" w:cs="Arial"/>
                <w:b/>
                <w:szCs w:val="22"/>
              </w:rPr>
            </w:pPr>
            <w:r w:rsidRPr="00457165">
              <w:rPr>
                <w:rFonts w:ascii="Arial" w:eastAsia="Georgia" w:hAnsi="Arial" w:cs="Arial"/>
                <w:b/>
                <w:szCs w:val="22"/>
              </w:rPr>
              <w:t>Data Importer:</w:t>
            </w:r>
          </w:p>
        </w:tc>
        <w:tc>
          <w:tcPr>
            <w:tcW w:w="3638" w:type="pct"/>
            <w:vAlign w:val="center"/>
            <w:hideMark/>
          </w:tcPr>
          <w:p w:rsidR="00B63CCB" w:rsidRPr="00457165" w:rsidRDefault="00B63CCB" w:rsidP="00B63CCB">
            <w:pPr>
              <w:spacing w:after="0"/>
              <w:rPr>
                <w:rFonts w:ascii="Arial" w:eastAsia="Georgia" w:hAnsi="Arial" w:cs="Arial"/>
                <w:b/>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Name</w:t>
            </w:r>
          </w:p>
        </w:tc>
        <w:tc>
          <w:tcPr>
            <w:tcW w:w="3638" w:type="pct"/>
            <w:tcBorders>
              <w:top w:val="nil"/>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Title</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r w:rsidR="00B63CCB" w:rsidRPr="00457165" w:rsidTr="00B63CCB">
        <w:trPr>
          <w:trHeight w:val="567"/>
        </w:trPr>
        <w:tc>
          <w:tcPr>
            <w:tcW w:w="1362" w:type="pct"/>
            <w:vAlign w:val="bottom"/>
            <w:hideMark/>
          </w:tcPr>
          <w:p w:rsidR="00B63CCB" w:rsidRPr="00457165" w:rsidRDefault="00B63CCB" w:rsidP="00B63CCB">
            <w:pPr>
              <w:spacing w:after="0"/>
              <w:rPr>
                <w:rFonts w:ascii="Arial" w:eastAsia="Georgia" w:hAnsi="Arial" w:cs="Arial"/>
                <w:szCs w:val="22"/>
              </w:rPr>
            </w:pPr>
            <w:r w:rsidRPr="00457165">
              <w:rPr>
                <w:rFonts w:ascii="Arial" w:eastAsia="Georgia" w:hAnsi="Arial" w:cs="Arial"/>
                <w:szCs w:val="22"/>
              </w:rPr>
              <w:t>Contact</w:t>
            </w:r>
          </w:p>
        </w:tc>
        <w:tc>
          <w:tcPr>
            <w:tcW w:w="3638" w:type="pct"/>
            <w:tcBorders>
              <w:top w:val="single" w:sz="4" w:space="0" w:color="auto"/>
              <w:left w:val="nil"/>
              <w:bottom w:val="single" w:sz="4" w:space="0" w:color="auto"/>
              <w:right w:val="nil"/>
            </w:tcBorders>
            <w:vAlign w:val="bottom"/>
          </w:tcPr>
          <w:p w:rsidR="00B63CCB" w:rsidRPr="00457165" w:rsidRDefault="00B63CCB" w:rsidP="00B63CCB">
            <w:pPr>
              <w:spacing w:after="0"/>
              <w:rPr>
                <w:rFonts w:ascii="Arial" w:eastAsia="Georgia" w:hAnsi="Arial" w:cs="Arial"/>
                <w:szCs w:val="22"/>
              </w:rPr>
            </w:pPr>
          </w:p>
        </w:tc>
      </w:tr>
    </w:tbl>
    <w:p w:rsidR="005F5711" w:rsidRPr="00457165" w:rsidRDefault="005F5711" w:rsidP="00B63CCB">
      <w:pPr>
        <w:rPr>
          <w:rFonts w:ascii="Arial" w:hAnsi="Arial" w:cs="Arial"/>
          <w:lang w:val="en-US"/>
        </w:rPr>
      </w:pPr>
    </w:p>
    <w:sectPr w:rsidR="005F5711" w:rsidRPr="00457165" w:rsidSect="00457165">
      <w:headerReference w:type="default" r:id="rId10"/>
      <w:footerReference w:type="default" r:id="rId11"/>
      <w:head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4FA" w:rsidRDefault="00DA54FA" w:rsidP="005E1ACA">
      <w:pPr>
        <w:spacing w:after="0"/>
      </w:pPr>
      <w:r>
        <w:separator/>
      </w:r>
    </w:p>
  </w:endnote>
  <w:endnote w:type="continuationSeparator" w:id="0">
    <w:p w:rsidR="00DA54FA" w:rsidRDefault="00DA54FA" w:rsidP="005E1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CA" w:rsidRDefault="00457165" w:rsidP="00457165">
    <w:pPr>
      <w:pStyle w:val="Footer"/>
      <w:jc w:val="right"/>
    </w:pPr>
    <w:r>
      <w:rPr>
        <w:noProof/>
        <w:lang w:eastAsia="en-GB"/>
      </w:rPr>
      <w:drawing>
        <wp:inline distT="0" distB="0" distL="0" distR="0" wp14:anchorId="52BFE0F9" wp14:editId="26268906">
          <wp:extent cx="449580" cy="449580"/>
          <wp:effectExtent l="0" t="0" r="7620" b="762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4FA" w:rsidRDefault="00DA54FA" w:rsidP="005E1ACA">
      <w:pPr>
        <w:spacing w:after="0"/>
      </w:pPr>
      <w:r>
        <w:separator/>
      </w:r>
    </w:p>
  </w:footnote>
  <w:footnote w:type="continuationSeparator" w:id="0">
    <w:p w:rsidR="00DA54FA" w:rsidRDefault="00DA54FA" w:rsidP="005E1A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65" w:rsidRDefault="00457165" w:rsidP="00457165">
    <w:pPr>
      <w:pStyle w:val="Header"/>
      <w:jc w:val="center"/>
    </w:pPr>
  </w:p>
  <w:p w:rsidR="005E1ACA" w:rsidRDefault="005E1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CA" w:rsidRDefault="00457165" w:rsidP="00457165">
    <w:pPr>
      <w:pStyle w:val="Header"/>
      <w:jc w:val="center"/>
    </w:pPr>
    <w:r>
      <w:rPr>
        <w:noProof/>
        <w:lang w:eastAsia="en-GB"/>
      </w:rPr>
      <w:drawing>
        <wp:inline distT="0" distB="0" distL="0" distR="0" wp14:anchorId="2B51257E" wp14:editId="63181B27">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lvl>
    <w:lvl w:ilvl="1">
      <w:start w:val="1"/>
      <w:numFmt w:val="decimal"/>
      <w:pStyle w:val="BBSchedule2"/>
      <w:lvlText w:val="%1.%2"/>
      <w:lvlJc w:val="left"/>
      <w:pPr>
        <w:tabs>
          <w:tab w:val="num" w:pos="720"/>
        </w:tabs>
        <w:ind w:left="720" w:hanging="720"/>
      </w:pPr>
    </w:lvl>
    <w:lvl w:ilvl="2">
      <w:start w:val="1"/>
      <w:numFmt w:val="lowerLetter"/>
      <w:pStyle w:val="BBSchedule3"/>
      <w:lvlText w:val="(%3)"/>
      <w:lvlJc w:val="left"/>
      <w:pPr>
        <w:tabs>
          <w:tab w:val="num" w:pos="1440"/>
        </w:tabs>
        <w:ind w:left="1440" w:hanging="720"/>
      </w:pPr>
    </w:lvl>
    <w:lvl w:ilvl="3">
      <w:start w:val="1"/>
      <w:numFmt w:val="lowerRoman"/>
      <w:pStyle w:val="BBSchedule4"/>
      <w:lvlText w:val="(%4)"/>
      <w:lvlJc w:val="left"/>
      <w:pPr>
        <w:tabs>
          <w:tab w:val="num" w:pos="2160"/>
        </w:tabs>
        <w:ind w:left="2160" w:hanging="720"/>
      </w:pPr>
    </w:lvl>
    <w:lvl w:ilvl="4">
      <w:start w:val="1"/>
      <w:numFmt w:val="upperLetter"/>
      <w:pStyle w:val="BBSchedule5"/>
      <w:lvlText w:val="(%5)"/>
      <w:lvlJc w:val="left"/>
      <w:pPr>
        <w:tabs>
          <w:tab w:val="num" w:pos="2880"/>
        </w:tabs>
        <w:ind w:left="2880" w:hanging="720"/>
      </w:pPr>
    </w:lvl>
    <w:lvl w:ilvl="5">
      <w:start w:val="1"/>
      <w:numFmt w:val="upperRoman"/>
      <w:pStyle w:val="BBSchedule6"/>
      <w:lvlText w:val="(%6)"/>
      <w:lvlJc w:val="left"/>
      <w:pPr>
        <w:tabs>
          <w:tab w:val="num" w:pos="3600"/>
        </w:tabs>
        <w:ind w:left="3600" w:hanging="720"/>
      </w:pPr>
    </w:lvl>
    <w:lvl w:ilvl="6">
      <w:start w:val="1"/>
      <w:numFmt w:val="lowerLetter"/>
      <w:pStyle w:val="BBSchedule7"/>
      <w:lvlText w:val="(%7)"/>
      <w:lvlJc w:val="left"/>
      <w:pPr>
        <w:tabs>
          <w:tab w:val="num" w:pos="4321"/>
        </w:tabs>
        <w:ind w:left="4321" w:hanging="721"/>
      </w:pPr>
    </w:lvl>
    <w:lvl w:ilvl="7">
      <w:start w:val="1"/>
      <w:numFmt w:val="lowerRoman"/>
      <w:pStyle w:val="BBSchedule8"/>
      <w:lvlText w:val="(%8)"/>
      <w:lvlJc w:val="left"/>
      <w:pPr>
        <w:tabs>
          <w:tab w:val="num" w:pos="5041"/>
        </w:tabs>
        <w:ind w:left="5041" w:hanging="720"/>
      </w:pPr>
    </w:lvl>
    <w:lvl w:ilvl="8">
      <w:start w:val="1"/>
      <w:numFmt w:val="lowerRoman"/>
      <w:pStyle w:val="BBSchedule9"/>
      <w:lvlText w:val="%9."/>
      <w:lvlJc w:val="left"/>
      <w:pPr>
        <w:tabs>
          <w:tab w:val="num" w:pos="5761"/>
        </w:tabs>
        <w:ind w:left="5761" w:hanging="720"/>
      </w:pPr>
    </w:lvl>
  </w:abstractNum>
  <w:abstractNum w:abstractNumId="1" w15:restartNumberingAfterBreak="0">
    <w:nsid w:val="152A17EA"/>
    <w:multiLevelType w:val="hybridMultilevel"/>
    <w:tmpl w:val="5960418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230E0C0C"/>
    <w:multiLevelType w:val="hybridMultilevel"/>
    <w:tmpl w:val="C4E63E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D22EE9"/>
    <w:multiLevelType w:val="hybridMultilevel"/>
    <w:tmpl w:val="D5A24ECA"/>
    <w:lvl w:ilvl="0" w:tplc="0809001B">
      <w:start w:val="1"/>
      <w:numFmt w:val="lowerRoman"/>
      <w:lvlText w:val="%1."/>
      <w:lvlJc w:val="right"/>
      <w:pPr>
        <w:ind w:left="3933" w:hanging="360"/>
      </w:pPr>
    </w:lvl>
    <w:lvl w:ilvl="1" w:tplc="08090019">
      <w:start w:val="1"/>
      <w:numFmt w:val="lowerLetter"/>
      <w:lvlText w:val="%2."/>
      <w:lvlJc w:val="left"/>
      <w:pPr>
        <w:ind w:left="4653" w:hanging="360"/>
      </w:pPr>
    </w:lvl>
    <w:lvl w:ilvl="2" w:tplc="0809001B">
      <w:start w:val="1"/>
      <w:numFmt w:val="lowerRoman"/>
      <w:lvlText w:val="%3."/>
      <w:lvlJc w:val="right"/>
      <w:pPr>
        <w:ind w:left="5373" w:hanging="180"/>
      </w:pPr>
    </w:lvl>
    <w:lvl w:ilvl="3" w:tplc="0809000F">
      <w:start w:val="1"/>
      <w:numFmt w:val="decimal"/>
      <w:lvlText w:val="%4."/>
      <w:lvlJc w:val="left"/>
      <w:pPr>
        <w:ind w:left="6093" w:hanging="360"/>
      </w:pPr>
    </w:lvl>
    <w:lvl w:ilvl="4" w:tplc="08090019">
      <w:start w:val="1"/>
      <w:numFmt w:val="lowerLetter"/>
      <w:lvlText w:val="%5."/>
      <w:lvlJc w:val="left"/>
      <w:pPr>
        <w:ind w:left="6813" w:hanging="360"/>
      </w:pPr>
    </w:lvl>
    <w:lvl w:ilvl="5" w:tplc="0809001B">
      <w:start w:val="1"/>
      <w:numFmt w:val="lowerRoman"/>
      <w:lvlText w:val="%6."/>
      <w:lvlJc w:val="right"/>
      <w:pPr>
        <w:ind w:left="7533" w:hanging="180"/>
      </w:pPr>
    </w:lvl>
    <w:lvl w:ilvl="6" w:tplc="0809000F">
      <w:start w:val="1"/>
      <w:numFmt w:val="decimal"/>
      <w:lvlText w:val="%7."/>
      <w:lvlJc w:val="left"/>
      <w:pPr>
        <w:ind w:left="8253" w:hanging="360"/>
      </w:pPr>
    </w:lvl>
    <w:lvl w:ilvl="7" w:tplc="08090019">
      <w:start w:val="1"/>
      <w:numFmt w:val="lowerLetter"/>
      <w:lvlText w:val="%8."/>
      <w:lvlJc w:val="left"/>
      <w:pPr>
        <w:ind w:left="8973" w:hanging="360"/>
      </w:pPr>
    </w:lvl>
    <w:lvl w:ilvl="8" w:tplc="0809001B">
      <w:start w:val="1"/>
      <w:numFmt w:val="lowerRoman"/>
      <w:lvlText w:val="%9."/>
      <w:lvlJc w:val="right"/>
      <w:pPr>
        <w:ind w:left="9693" w:hanging="180"/>
      </w:pPr>
    </w:lvl>
  </w:abstractNum>
  <w:abstractNum w:abstractNumId="4" w15:restartNumberingAfterBreak="0">
    <w:nsid w:val="29462D1A"/>
    <w:multiLevelType w:val="hybridMultilevel"/>
    <w:tmpl w:val="EA72C1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195923"/>
    <w:multiLevelType w:val="hybridMultilevel"/>
    <w:tmpl w:val="452C2B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C2C365B"/>
    <w:multiLevelType w:val="multilevel"/>
    <w:tmpl w:val="2D08F10E"/>
    <w:styleLink w:val="NumberingMain"/>
    <w:lvl w:ilvl="0">
      <w:start w:val="1"/>
      <w:numFmt w:val="decimal"/>
      <w:pStyle w:val="BBHeading1"/>
      <w:lvlText w:val="%1."/>
      <w:lvlJc w:val="left"/>
      <w:pPr>
        <w:ind w:left="720" w:hanging="720"/>
      </w:pPr>
    </w:lvl>
    <w:lvl w:ilvl="1">
      <w:start w:val="1"/>
      <w:numFmt w:val="decimal"/>
      <w:pStyle w:val="BBClause2"/>
      <w:lvlText w:val="%1.%2"/>
      <w:lvlJc w:val="left"/>
      <w:pPr>
        <w:ind w:left="720" w:hanging="720"/>
      </w:pPr>
    </w:lvl>
    <w:lvl w:ilvl="2">
      <w:start w:val="1"/>
      <w:numFmt w:val="decimal"/>
      <w:pStyle w:val="BBClause3"/>
      <w:lvlText w:val="%1.%2.%3"/>
      <w:lvlJc w:val="left"/>
      <w:pPr>
        <w:tabs>
          <w:tab w:val="num" w:pos="1622"/>
        </w:tabs>
        <w:ind w:left="1622" w:hanging="902"/>
      </w:pPr>
    </w:lvl>
    <w:lvl w:ilvl="3">
      <w:start w:val="1"/>
      <w:numFmt w:val="decimal"/>
      <w:pStyle w:val="BBClause4"/>
      <w:lvlText w:val="%1.%2.%3.%4"/>
      <w:lvlJc w:val="left"/>
      <w:pPr>
        <w:tabs>
          <w:tab w:val="num" w:pos="2699"/>
        </w:tabs>
        <w:ind w:left="2699" w:hanging="1077"/>
      </w:pPr>
    </w:lvl>
    <w:lvl w:ilvl="4">
      <w:start w:val="1"/>
      <w:numFmt w:val="lowerLetter"/>
      <w:pStyle w:val="BBClause5"/>
      <w:lvlText w:val="(%5)"/>
      <w:lvlJc w:val="left"/>
      <w:pPr>
        <w:tabs>
          <w:tab w:val="num" w:pos="2699"/>
        </w:tabs>
        <w:ind w:left="2699" w:hanging="1077"/>
      </w:pPr>
    </w:lvl>
    <w:lvl w:ilvl="5">
      <w:start w:val="1"/>
      <w:numFmt w:val="lowerRoman"/>
      <w:pStyle w:val="BBClause6"/>
      <w:lvlText w:val="(%6)"/>
      <w:lvlJc w:val="left"/>
      <w:pPr>
        <w:tabs>
          <w:tab w:val="num" w:pos="3238"/>
        </w:tabs>
        <w:ind w:left="3238" w:hanging="539"/>
      </w:pPr>
    </w:lvl>
    <w:lvl w:ilvl="6">
      <w:start w:val="1"/>
      <w:numFmt w:val="upperLetter"/>
      <w:pStyle w:val="BBClause7"/>
      <w:lvlText w:val="(%7)"/>
      <w:lvlJc w:val="left"/>
      <w:pPr>
        <w:tabs>
          <w:tab w:val="num" w:pos="3912"/>
        </w:tabs>
        <w:ind w:left="3912" w:hanging="674"/>
      </w:pPr>
    </w:lvl>
    <w:lvl w:ilvl="7">
      <w:start w:val="1"/>
      <w:numFmt w:val="upperRoman"/>
      <w:pStyle w:val="BBClause8"/>
      <w:lvlText w:val="(%8)"/>
      <w:lvlJc w:val="left"/>
      <w:pPr>
        <w:tabs>
          <w:tab w:val="num" w:pos="4587"/>
        </w:tabs>
        <w:ind w:left="4587" w:hanging="675"/>
      </w:pPr>
    </w:lvl>
    <w:lvl w:ilvl="8">
      <w:start w:val="1"/>
      <w:numFmt w:val="lowerRoman"/>
      <w:pStyle w:val="BBClause9"/>
      <w:lvlText w:val="%9."/>
      <w:lvlJc w:val="left"/>
      <w:pPr>
        <w:tabs>
          <w:tab w:val="num" w:pos="5262"/>
        </w:tabs>
        <w:ind w:left="5262" w:hanging="675"/>
      </w:pPr>
    </w:lvl>
  </w:abstractNum>
  <w:abstractNum w:abstractNumId="7" w15:restartNumberingAfterBreak="0">
    <w:nsid w:val="40D3315A"/>
    <w:multiLevelType w:val="hybridMultilevel"/>
    <w:tmpl w:val="F72E4C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1A1524B"/>
    <w:multiLevelType w:val="hybridMultilevel"/>
    <w:tmpl w:val="9D9862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6B6C25"/>
    <w:multiLevelType w:val="hybridMultilevel"/>
    <w:tmpl w:val="514068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DA21D03"/>
    <w:multiLevelType w:val="hybridMultilevel"/>
    <w:tmpl w:val="3FFCF57A"/>
    <w:lvl w:ilvl="0" w:tplc="33AA5DA4">
      <w:start w:val="3"/>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jIvcHHAONtA1en+sEjbRHtIoRtXcH2WYbDdn32pDtzit42u0XW2eUKyEy7El0aU1iCFOS/dgJMrU+VXI1O4SmQ==" w:salt="0fm+x1Tuh1s47nRD7aNP4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11"/>
    <w:rsid w:val="00064C67"/>
    <w:rsid w:val="00457165"/>
    <w:rsid w:val="004E1A6C"/>
    <w:rsid w:val="005D10AB"/>
    <w:rsid w:val="005E1ACA"/>
    <w:rsid w:val="005F5711"/>
    <w:rsid w:val="00631638"/>
    <w:rsid w:val="00683E73"/>
    <w:rsid w:val="00872C1C"/>
    <w:rsid w:val="008D3BD3"/>
    <w:rsid w:val="00AA5783"/>
    <w:rsid w:val="00B63CCB"/>
    <w:rsid w:val="00C677E0"/>
    <w:rsid w:val="00CF30BB"/>
    <w:rsid w:val="00D5366E"/>
    <w:rsid w:val="00DA54FA"/>
    <w:rsid w:val="00F40A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70CA2"/>
  <w15:chartTrackingRefBased/>
  <w15:docId w15:val="{3394C57E-66B7-4191-ACD4-F36B48B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11"/>
    <w:pPr>
      <w:spacing w:after="240" w:line="240" w:lineRule="auto"/>
    </w:pPr>
    <w:rPr>
      <w:rFonts w:ascii="Georgia" w:hAnsi="Georgi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amp;B Body Text Char"/>
    <w:basedOn w:val="DefaultParagraphFont"/>
    <w:link w:val="BodyText"/>
    <w:semiHidden/>
    <w:locked/>
    <w:rsid w:val="005F5711"/>
    <w:rPr>
      <w:rFonts w:ascii="Georgia" w:hAnsi="Georgia" w:cs="Times New Roman"/>
    </w:rPr>
  </w:style>
  <w:style w:type="paragraph" w:styleId="BodyText">
    <w:name w:val="Body Text"/>
    <w:aliases w:val="B&amp;B Body Text"/>
    <w:basedOn w:val="Normal"/>
    <w:link w:val="BodyTextChar"/>
    <w:semiHidden/>
    <w:unhideWhenUsed/>
    <w:rsid w:val="005F5711"/>
    <w:pPr>
      <w:jc w:val="both"/>
    </w:pPr>
    <w:rPr>
      <w:rFonts w:cs="Times New Roman"/>
      <w:szCs w:val="22"/>
      <w:lang w:val="es-ES"/>
    </w:rPr>
  </w:style>
  <w:style w:type="character" w:customStyle="1" w:styleId="BodyTextChar1">
    <w:name w:val="Body Text Char1"/>
    <w:basedOn w:val="DefaultParagraphFont"/>
    <w:uiPriority w:val="99"/>
    <w:semiHidden/>
    <w:rsid w:val="005F5711"/>
    <w:rPr>
      <w:rFonts w:ascii="Georgia" w:hAnsi="Georgia"/>
      <w:szCs w:val="20"/>
      <w:lang w:val="en-GB"/>
    </w:rPr>
  </w:style>
  <w:style w:type="paragraph" w:customStyle="1" w:styleId="BBBodyTextIndent1">
    <w:name w:val="B&amp;B Body Text Indent 1"/>
    <w:basedOn w:val="Normal"/>
    <w:uiPriority w:val="19"/>
    <w:rsid w:val="005F5711"/>
    <w:pPr>
      <w:ind w:left="720"/>
      <w:jc w:val="both"/>
    </w:pPr>
    <w:rPr>
      <w:rFonts w:cs="Times New Roman"/>
    </w:rPr>
  </w:style>
  <w:style w:type="paragraph" w:customStyle="1" w:styleId="BBHeading1">
    <w:name w:val="B&amp;B Heading 1"/>
    <w:basedOn w:val="BodyText"/>
    <w:next w:val="BBBodyTextIndent1"/>
    <w:uiPriority w:val="9"/>
    <w:qFormat/>
    <w:rsid w:val="005F5711"/>
    <w:pPr>
      <w:keepNext/>
      <w:numPr>
        <w:numId w:val="1"/>
      </w:numPr>
      <w:tabs>
        <w:tab w:val="num" w:pos="360"/>
      </w:tabs>
      <w:ind w:left="0" w:firstLine="0"/>
      <w:outlineLvl w:val="0"/>
    </w:pPr>
    <w:rPr>
      <w:b/>
      <w:caps/>
    </w:rPr>
  </w:style>
  <w:style w:type="paragraph" w:customStyle="1" w:styleId="BBClause2">
    <w:name w:val="B&amp;B Clause 2"/>
    <w:basedOn w:val="BodyText"/>
    <w:uiPriority w:val="29"/>
    <w:qFormat/>
    <w:rsid w:val="005F5711"/>
    <w:pPr>
      <w:numPr>
        <w:ilvl w:val="1"/>
        <w:numId w:val="1"/>
      </w:numPr>
      <w:tabs>
        <w:tab w:val="num" w:pos="360"/>
      </w:tabs>
      <w:ind w:left="0" w:firstLine="0"/>
    </w:pPr>
  </w:style>
  <w:style w:type="paragraph" w:customStyle="1" w:styleId="BBClause3">
    <w:name w:val="B&amp;B Clause 3"/>
    <w:basedOn w:val="BodyText"/>
    <w:uiPriority w:val="29"/>
    <w:qFormat/>
    <w:rsid w:val="005F5711"/>
    <w:pPr>
      <w:numPr>
        <w:ilvl w:val="2"/>
        <w:numId w:val="1"/>
      </w:numPr>
      <w:tabs>
        <w:tab w:val="clear" w:pos="1622"/>
        <w:tab w:val="num" w:pos="360"/>
      </w:tabs>
      <w:ind w:left="0" w:firstLine="0"/>
    </w:pPr>
  </w:style>
  <w:style w:type="paragraph" w:customStyle="1" w:styleId="BBClause4">
    <w:name w:val="B&amp;B Clause 4"/>
    <w:basedOn w:val="BodyText"/>
    <w:uiPriority w:val="29"/>
    <w:qFormat/>
    <w:rsid w:val="005F5711"/>
    <w:pPr>
      <w:numPr>
        <w:ilvl w:val="3"/>
        <w:numId w:val="1"/>
      </w:numPr>
      <w:tabs>
        <w:tab w:val="clear" w:pos="2699"/>
        <w:tab w:val="num" w:pos="360"/>
      </w:tabs>
      <w:ind w:left="0" w:firstLine="0"/>
    </w:pPr>
  </w:style>
  <w:style w:type="paragraph" w:customStyle="1" w:styleId="BBClause5">
    <w:name w:val="B&amp;B Clause 5"/>
    <w:basedOn w:val="BodyText"/>
    <w:uiPriority w:val="29"/>
    <w:rsid w:val="005F5711"/>
    <w:pPr>
      <w:numPr>
        <w:ilvl w:val="4"/>
        <w:numId w:val="1"/>
      </w:numPr>
      <w:tabs>
        <w:tab w:val="clear" w:pos="2699"/>
        <w:tab w:val="num" w:pos="360"/>
      </w:tabs>
      <w:ind w:left="0" w:firstLine="0"/>
    </w:pPr>
  </w:style>
  <w:style w:type="paragraph" w:customStyle="1" w:styleId="BBClause6">
    <w:name w:val="B&amp;B Clause 6"/>
    <w:basedOn w:val="BodyText"/>
    <w:uiPriority w:val="29"/>
    <w:rsid w:val="005F5711"/>
    <w:pPr>
      <w:numPr>
        <w:ilvl w:val="5"/>
        <w:numId w:val="1"/>
      </w:numPr>
      <w:tabs>
        <w:tab w:val="clear" w:pos="3238"/>
        <w:tab w:val="num" w:pos="360"/>
      </w:tabs>
      <w:ind w:left="0" w:firstLine="0"/>
    </w:pPr>
  </w:style>
  <w:style w:type="paragraph" w:customStyle="1" w:styleId="BBClause7">
    <w:name w:val="B&amp;B Clause 7"/>
    <w:basedOn w:val="BodyText"/>
    <w:uiPriority w:val="29"/>
    <w:rsid w:val="005F5711"/>
    <w:pPr>
      <w:numPr>
        <w:ilvl w:val="6"/>
        <w:numId w:val="1"/>
      </w:numPr>
      <w:tabs>
        <w:tab w:val="clear" w:pos="3912"/>
        <w:tab w:val="num" w:pos="360"/>
      </w:tabs>
      <w:ind w:left="0" w:firstLine="0"/>
    </w:pPr>
  </w:style>
  <w:style w:type="paragraph" w:customStyle="1" w:styleId="BBClause8">
    <w:name w:val="B&amp;B Clause 8"/>
    <w:basedOn w:val="BodyText"/>
    <w:uiPriority w:val="29"/>
    <w:rsid w:val="005F5711"/>
    <w:pPr>
      <w:numPr>
        <w:ilvl w:val="7"/>
        <w:numId w:val="1"/>
      </w:numPr>
      <w:tabs>
        <w:tab w:val="clear" w:pos="4587"/>
        <w:tab w:val="num" w:pos="360"/>
      </w:tabs>
      <w:ind w:left="0" w:firstLine="0"/>
    </w:pPr>
  </w:style>
  <w:style w:type="paragraph" w:customStyle="1" w:styleId="BBClause9">
    <w:name w:val="B&amp;B Clause 9"/>
    <w:basedOn w:val="BodyText"/>
    <w:uiPriority w:val="29"/>
    <w:rsid w:val="005F5711"/>
    <w:pPr>
      <w:numPr>
        <w:ilvl w:val="8"/>
        <w:numId w:val="1"/>
      </w:numPr>
      <w:tabs>
        <w:tab w:val="clear" w:pos="5262"/>
        <w:tab w:val="num" w:pos="360"/>
      </w:tabs>
      <w:ind w:left="0" w:firstLine="0"/>
    </w:pPr>
  </w:style>
  <w:style w:type="paragraph" w:customStyle="1" w:styleId="BBScheduleHeading1">
    <w:name w:val="B&amp;B Schedule Heading 1"/>
    <w:basedOn w:val="BodyText"/>
    <w:next w:val="BBBodyTextIndent1"/>
    <w:uiPriority w:val="49"/>
    <w:rsid w:val="005F5711"/>
    <w:pPr>
      <w:keepNext/>
      <w:numPr>
        <w:numId w:val="2"/>
      </w:numPr>
      <w:tabs>
        <w:tab w:val="clear" w:pos="720"/>
        <w:tab w:val="num" w:pos="360"/>
      </w:tabs>
      <w:spacing w:before="120"/>
      <w:ind w:left="0" w:firstLine="0"/>
      <w:outlineLvl w:val="0"/>
    </w:pPr>
    <w:rPr>
      <w:b/>
    </w:rPr>
  </w:style>
  <w:style w:type="paragraph" w:customStyle="1" w:styleId="BBSchedule1">
    <w:name w:val="B&amp;B Schedule 1"/>
    <w:basedOn w:val="BBScheduleHeading1"/>
    <w:uiPriority w:val="59"/>
    <w:rsid w:val="005F5711"/>
    <w:pPr>
      <w:keepNext w:val="0"/>
    </w:pPr>
    <w:rPr>
      <w:b w:val="0"/>
    </w:rPr>
  </w:style>
  <w:style w:type="paragraph" w:customStyle="1" w:styleId="BBSchedule2">
    <w:name w:val="B&amp;B Schedule 2"/>
    <w:basedOn w:val="BodyText"/>
    <w:uiPriority w:val="59"/>
    <w:rsid w:val="005F5711"/>
    <w:pPr>
      <w:numPr>
        <w:ilvl w:val="1"/>
        <w:numId w:val="2"/>
      </w:numPr>
      <w:tabs>
        <w:tab w:val="clear" w:pos="720"/>
        <w:tab w:val="num" w:pos="360"/>
      </w:tabs>
      <w:ind w:left="0" w:firstLine="0"/>
    </w:pPr>
  </w:style>
  <w:style w:type="paragraph" w:customStyle="1" w:styleId="BBSchedule3">
    <w:name w:val="B&amp;B Schedule 3"/>
    <w:basedOn w:val="BodyText"/>
    <w:uiPriority w:val="59"/>
    <w:rsid w:val="005F5711"/>
    <w:pPr>
      <w:numPr>
        <w:ilvl w:val="2"/>
        <w:numId w:val="2"/>
      </w:numPr>
      <w:tabs>
        <w:tab w:val="clear" w:pos="1440"/>
        <w:tab w:val="num" w:pos="360"/>
      </w:tabs>
      <w:ind w:left="0" w:firstLine="0"/>
    </w:pPr>
  </w:style>
  <w:style w:type="paragraph" w:customStyle="1" w:styleId="BBSchedule4">
    <w:name w:val="B&amp;B Schedule 4"/>
    <w:basedOn w:val="BodyText"/>
    <w:uiPriority w:val="59"/>
    <w:rsid w:val="005F5711"/>
    <w:pPr>
      <w:numPr>
        <w:ilvl w:val="3"/>
        <w:numId w:val="2"/>
      </w:numPr>
      <w:tabs>
        <w:tab w:val="clear" w:pos="2160"/>
        <w:tab w:val="num" w:pos="360"/>
      </w:tabs>
      <w:ind w:left="0" w:firstLine="0"/>
    </w:pPr>
  </w:style>
  <w:style w:type="paragraph" w:customStyle="1" w:styleId="BBSchedule5">
    <w:name w:val="B&amp;B Schedule 5"/>
    <w:basedOn w:val="BodyText"/>
    <w:uiPriority w:val="59"/>
    <w:rsid w:val="005F5711"/>
    <w:pPr>
      <w:numPr>
        <w:ilvl w:val="4"/>
        <w:numId w:val="2"/>
      </w:numPr>
      <w:tabs>
        <w:tab w:val="clear" w:pos="2880"/>
        <w:tab w:val="num" w:pos="360"/>
      </w:tabs>
      <w:ind w:left="0" w:firstLine="0"/>
    </w:pPr>
  </w:style>
  <w:style w:type="paragraph" w:customStyle="1" w:styleId="BBSchedule6">
    <w:name w:val="B&amp;B Schedule 6"/>
    <w:basedOn w:val="BodyText"/>
    <w:uiPriority w:val="59"/>
    <w:rsid w:val="005F5711"/>
    <w:pPr>
      <w:numPr>
        <w:ilvl w:val="5"/>
        <w:numId w:val="2"/>
      </w:numPr>
      <w:tabs>
        <w:tab w:val="clear" w:pos="3600"/>
        <w:tab w:val="num" w:pos="360"/>
      </w:tabs>
      <w:ind w:left="0" w:firstLine="0"/>
    </w:pPr>
  </w:style>
  <w:style w:type="paragraph" w:customStyle="1" w:styleId="BBSchedule7">
    <w:name w:val="B&amp;B Schedule 7"/>
    <w:basedOn w:val="BodyText"/>
    <w:uiPriority w:val="59"/>
    <w:rsid w:val="005F5711"/>
    <w:pPr>
      <w:numPr>
        <w:ilvl w:val="6"/>
        <w:numId w:val="2"/>
      </w:numPr>
      <w:tabs>
        <w:tab w:val="clear" w:pos="4321"/>
        <w:tab w:val="num" w:pos="360"/>
      </w:tabs>
      <w:ind w:left="0" w:firstLine="0"/>
    </w:pPr>
  </w:style>
  <w:style w:type="paragraph" w:customStyle="1" w:styleId="BBSchedule8">
    <w:name w:val="B&amp;B Schedule 8"/>
    <w:basedOn w:val="BodyText"/>
    <w:uiPriority w:val="59"/>
    <w:rsid w:val="005F5711"/>
    <w:pPr>
      <w:numPr>
        <w:ilvl w:val="7"/>
        <w:numId w:val="2"/>
      </w:numPr>
      <w:tabs>
        <w:tab w:val="clear" w:pos="5041"/>
        <w:tab w:val="num" w:pos="360"/>
      </w:tabs>
      <w:ind w:left="0" w:firstLine="0"/>
    </w:pPr>
  </w:style>
  <w:style w:type="paragraph" w:customStyle="1" w:styleId="BBSchedule9">
    <w:name w:val="B&amp;B Schedule 9"/>
    <w:basedOn w:val="BodyText"/>
    <w:uiPriority w:val="59"/>
    <w:rsid w:val="005F5711"/>
    <w:pPr>
      <w:numPr>
        <w:ilvl w:val="8"/>
        <w:numId w:val="2"/>
      </w:numPr>
      <w:tabs>
        <w:tab w:val="clear" w:pos="5761"/>
        <w:tab w:val="num" w:pos="360"/>
      </w:tabs>
      <w:ind w:left="0" w:firstLine="0"/>
    </w:pPr>
  </w:style>
  <w:style w:type="table" w:styleId="TableGrid">
    <w:name w:val="Table Grid"/>
    <w:basedOn w:val="TableNormal"/>
    <w:uiPriority w:val="59"/>
    <w:rsid w:val="005F5711"/>
    <w:pPr>
      <w:spacing w:after="0" w:line="240" w:lineRule="auto"/>
    </w:pPr>
    <w:rPr>
      <w:rFonts w:asciiTheme="majorHAnsi" w:hAnsiTheme="majorHAnsi"/>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Main">
    <w:name w:val="Numbering Main"/>
    <w:uiPriority w:val="99"/>
    <w:rsid w:val="005F5711"/>
    <w:pPr>
      <w:numPr>
        <w:numId w:val="1"/>
      </w:numPr>
    </w:pPr>
  </w:style>
  <w:style w:type="numbering" w:customStyle="1" w:styleId="NumberingSchedules">
    <w:name w:val="Numbering Schedules"/>
    <w:uiPriority w:val="99"/>
    <w:rsid w:val="005F5711"/>
    <w:pPr>
      <w:numPr>
        <w:numId w:val="2"/>
      </w:numPr>
    </w:pPr>
  </w:style>
  <w:style w:type="character" w:styleId="PlaceholderText">
    <w:name w:val="Placeholder Text"/>
    <w:basedOn w:val="DefaultParagraphFont"/>
    <w:uiPriority w:val="99"/>
    <w:semiHidden/>
    <w:rsid w:val="00F40A99"/>
    <w:rPr>
      <w:color w:val="808080"/>
    </w:rPr>
  </w:style>
  <w:style w:type="paragraph" w:styleId="Header">
    <w:name w:val="header"/>
    <w:basedOn w:val="Normal"/>
    <w:link w:val="HeaderChar"/>
    <w:uiPriority w:val="99"/>
    <w:unhideWhenUsed/>
    <w:rsid w:val="005E1ACA"/>
    <w:pPr>
      <w:tabs>
        <w:tab w:val="center" w:pos="4536"/>
        <w:tab w:val="right" w:pos="9072"/>
      </w:tabs>
      <w:spacing w:after="0"/>
    </w:pPr>
  </w:style>
  <w:style w:type="character" w:customStyle="1" w:styleId="HeaderChar">
    <w:name w:val="Header Char"/>
    <w:basedOn w:val="DefaultParagraphFont"/>
    <w:link w:val="Header"/>
    <w:uiPriority w:val="99"/>
    <w:rsid w:val="005E1ACA"/>
    <w:rPr>
      <w:rFonts w:ascii="Georgia" w:hAnsi="Georgia"/>
      <w:szCs w:val="20"/>
      <w:lang w:val="en-GB"/>
    </w:rPr>
  </w:style>
  <w:style w:type="paragraph" w:styleId="Footer">
    <w:name w:val="footer"/>
    <w:basedOn w:val="Normal"/>
    <w:link w:val="FooterChar"/>
    <w:uiPriority w:val="99"/>
    <w:unhideWhenUsed/>
    <w:rsid w:val="005E1ACA"/>
    <w:pPr>
      <w:tabs>
        <w:tab w:val="center" w:pos="4536"/>
        <w:tab w:val="right" w:pos="9072"/>
      </w:tabs>
      <w:spacing w:after="0"/>
    </w:pPr>
  </w:style>
  <w:style w:type="character" w:customStyle="1" w:styleId="FooterChar">
    <w:name w:val="Footer Char"/>
    <w:basedOn w:val="DefaultParagraphFont"/>
    <w:link w:val="Footer"/>
    <w:uiPriority w:val="99"/>
    <w:rsid w:val="005E1ACA"/>
    <w:rPr>
      <w:rFonts w:ascii="Georgia" w:hAnsi="Georgi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6111">
      <w:bodyDiv w:val="1"/>
      <w:marLeft w:val="0"/>
      <w:marRight w:val="0"/>
      <w:marTop w:val="0"/>
      <w:marBottom w:val="0"/>
      <w:divBdr>
        <w:top w:val="none" w:sz="0" w:space="0" w:color="auto"/>
        <w:left w:val="none" w:sz="0" w:space="0" w:color="auto"/>
        <w:bottom w:val="none" w:sz="0" w:space="0" w:color="auto"/>
        <w:right w:val="none" w:sz="0" w:space="0" w:color="auto"/>
      </w:divBdr>
    </w:div>
    <w:div w:id="512841594">
      <w:bodyDiv w:val="1"/>
      <w:marLeft w:val="0"/>
      <w:marRight w:val="0"/>
      <w:marTop w:val="0"/>
      <w:marBottom w:val="0"/>
      <w:divBdr>
        <w:top w:val="none" w:sz="0" w:space="0" w:color="auto"/>
        <w:left w:val="none" w:sz="0" w:space="0" w:color="auto"/>
        <w:bottom w:val="none" w:sz="0" w:space="0" w:color="auto"/>
        <w:right w:val="none" w:sz="0" w:space="0" w:color="auto"/>
      </w:divBdr>
    </w:div>
    <w:div w:id="1048645870">
      <w:bodyDiv w:val="1"/>
      <w:marLeft w:val="0"/>
      <w:marRight w:val="0"/>
      <w:marTop w:val="0"/>
      <w:marBottom w:val="0"/>
      <w:divBdr>
        <w:top w:val="none" w:sz="0" w:space="0" w:color="auto"/>
        <w:left w:val="none" w:sz="0" w:space="0" w:color="auto"/>
        <w:bottom w:val="none" w:sz="0" w:space="0" w:color="auto"/>
        <w:right w:val="none" w:sz="0" w:space="0" w:color="auto"/>
      </w:divBdr>
    </w:div>
    <w:div w:id="1432974759">
      <w:bodyDiv w:val="1"/>
      <w:marLeft w:val="0"/>
      <w:marRight w:val="0"/>
      <w:marTop w:val="0"/>
      <w:marBottom w:val="0"/>
      <w:divBdr>
        <w:top w:val="none" w:sz="0" w:space="0" w:color="auto"/>
        <w:left w:val="none" w:sz="0" w:space="0" w:color="auto"/>
        <w:bottom w:val="none" w:sz="0" w:space="0" w:color="auto"/>
        <w:right w:val="none" w:sz="0" w:space="0" w:color="auto"/>
      </w:divBdr>
    </w:div>
    <w:div w:id="1657954639">
      <w:bodyDiv w:val="1"/>
      <w:marLeft w:val="0"/>
      <w:marRight w:val="0"/>
      <w:marTop w:val="0"/>
      <w:marBottom w:val="0"/>
      <w:divBdr>
        <w:top w:val="none" w:sz="0" w:space="0" w:color="auto"/>
        <w:left w:val="none" w:sz="0" w:space="0" w:color="auto"/>
        <w:bottom w:val="none" w:sz="0" w:space="0" w:color="auto"/>
        <w:right w:val="none" w:sz="0" w:space="0" w:color="auto"/>
      </w:divBdr>
    </w:div>
    <w:div w:id="16829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9A276FD-346E-4AB9-BBFB-DB4DA9FAAABB}"/>
      </w:docPartPr>
      <w:docPartBody>
        <w:p w:rsidR="002D6430" w:rsidRDefault="002331E7">
          <w:r w:rsidRPr="00FC26A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CC3E320-E9E5-4E62-A560-49BCF78FB8B2}"/>
      </w:docPartPr>
      <w:docPartBody>
        <w:p w:rsidR="002D6430" w:rsidRDefault="002331E7">
          <w:r w:rsidRPr="00FC26A3">
            <w:rPr>
              <w:rStyle w:val="PlaceholderText"/>
            </w:rPr>
            <w:t>Click or tap here to enter text.</w:t>
          </w:r>
        </w:p>
      </w:docPartBody>
    </w:docPart>
    <w:docPart>
      <w:docPartPr>
        <w:name w:val="5AC41A4465FE45198261F0BE8F209A0B"/>
        <w:category>
          <w:name w:val="General"/>
          <w:gallery w:val="placeholder"/>
        </w:category>
        <w:types>
          <w:type w:val="bbPlcHdr"/>
        </w:types>
        <w:behaviors>
          <w:behavior w:val="content"/>
        </w:behaviors>
        <w:guid w:val="{F923C2E3-3D03-4362-A017-D907AD927E24}"/>
      </w:docPartPr>
      <w:docPartBody>
        <w:p w:rsidR="002D6430" w:rsidRDefault="002331E7" w:rsidP="002331E7">
          <w:pPr>
            <w:pStyle w:val="5AC41A4465FE45198261F0BE8F209A0B3"/>
          </w:pPr>
          <w:r w:rsidRPr="00B63CCB">
            <w:rPr>
              <w:rFonts w:eastAsia="Georgia" w:cs="Times New Roman"/>
              <w:color w:val="808080"/>
              <w:szCs w:val="22"/>
            </w:rPr>
            <w:t>Click here to enter data subjects.</w:t>
          </w:r>
        </w:p>
      </w:docPartBody>
    </w:docPart>
    <w:docPart>
      <w:docPartPr>
        <w:name w:val="67D630BB22034BEABEAC75D183E59D35"/>
        <w:category>
          <w:name w:val="General"/>
          <w:gallery w:val="placeholder"/>
        </w:category>
        <w:types>
          <w:type w:val="bbPlcHdr"/>
        </w:types>
        <w:behaviors>
          <w:behavior w:val="content"/>
        </w:behaviors>
        <w:guid w:val="{EB8A178F-8FF4-44D2-A121-29BC6377166F}"/>
      </w:docPartPr>
      <w:docPartBody>
        <w:p w:rsidR="002D6430" w:rsidRDefault="002331E7" w:rsidP="002331E7">
          <w:pPr>
            <w:pStyle w:val="67D630BB22034BEABEAC75D183E59D353"/>
          </w:pPr>
          <w:r w:rsidRPr="00B63CCB">
            <w:rPr>
              <w:rFonts w:eastAsia="Georgia" w:cs="Times New Roman"/>
              <w:color w:val="808080"/>
              <w:szCs w:val="22"/>
            </w:rPr>
            <w:t>Click here to enter purposes.</w:t>
          </w:r>
        </w:p>
      </w:docPartBody>
    </w:docPart>
    <w:docPart>
      <w:docPartPr>
        <w:name w:val="2105D1D1E8F6433DA2BF4799F3E7F5A1"/>
        <w:category>
          <w:name w:val="General"/>
          <w:gallery w:val="placeholder"/>
        </w:category>
        <w:types>
          <w:type w:val="bbPlcHdr"/>
        </w:types>
        <w:behaviors>
          <w:behavior w:val="content"/>
        </w:behaviors>
        <w:guid w:val="{45B29461-2462-42DA-AECA-963341A6D195}"/>
      </w:docPartPr>
      <w:docPartBody>
        <w:p w:rsidR="002D6430" w:rsidRDefault="002331E7" w:rsidP="002331E7">
          <w:pPr>
            <w:pStyle w:val="2105D1D1E8F6433DA2BF4799F3E7F5A13"/>
          </w:pPr>
          <w:r w:rsidRPr="00B63CCB">
            <w:rPr>
              <w:rFonts w:eastAsia="Georgia" w:cs="Times New Roman"/>
              <w:color w:val="808080"/>
              <w:szCs w:val="22"/>
            </w:rPr>
            <w:t>Click here to enter categories of data.</w:t>
          </w:r>
        </w:p>
      </w:docPartBody>
    </w:docPart>
    <w:docPart>
      <w:docPartPr>
        <w:name w:val="E500E55EFA6B4A8DB9617B3007EFAF2C"/>
        <w:category>
          <w:name w:val="General"/>
          <w:gallery w:val="placeholder"/>
        </w:category>
        <w:types>
          <w:type w:val="bbPlcHdr"/>
        </w:types>
        <w:behaviors>
          <w:behavior w:val="content"/>
        </w:behaviors>
        <w:guid w:val="{67F76D2B-6653-4A45-9058-517FBFD64A49}"/>
      </w:docPartPr>
      <w:docPartBody>
        <w:p w:rsidR="002D6430" w:rsidRDefault="002331E7" w:rsidP="002331E7">
          <w:pPr>
            <w:pStyle w:val="E500E55EFA6B4A8DB9617B3007EFAF2C3"/>
          </w:pPr>
          <w:r w:rsidRPr="00B63CCB">
            <w:rPr>
              <w:rFonts w:eastAsia="Georgia" w:cs="Times New Roman"/>
              <w:color w:val="808080"/>
              <w:szCs w:val="22"/>
            </w:rPr>
            <w:t>Click here to enter recipients.</w:t>
          </w:r>
        </w:p>
      </w:docPartBody>
    </w:docPart>
    <w:docPart>
      <w:docPartPr>
        <w:name w:val="F5927F78C71A4A94B35678F2521646EB"/>
        <w:category>
          <w:name w:val="General"/>
          <w:gallery w:val="placeholder"/>
        </w:category>
        <w:types>
          <w:type w:val="bbPlcHdr"/>
        </w:types>
        <w:behaviors>
          <w:behavior w:val="content"/>
        </w:behaviors>
        <w:guid w:val="{3FEB5058-E335-44A9-AD82-BF80E8E05007}"/>
      </w:docPartPr>
      <w:docPartBody>
        <w:p w:rsidR="002D6430" w:rsidRDefault="002331E7" w:rsidP="002331E7">
          <w:pPr>
            <w:pStyle w:val="F5927F78C71A4A94B35678F2521646EB3"/>
          </w:pPr>
          <w:r w:rsidRPr="00B63CCB">
            <w:rPr>
              <w:rFonts w:eastAsia="Georgia" w:cs="Times New Roman"/>
              <w:color w:val="808080"/>
              <w:szCs w:val="22"/>
            </w:rPr>
            <w:t>Click here to enter categories of sensitive data.</w:t>
          </w:r>
        </w:p>
      </w:docPartBody>
    </w:docPart>
    <w:docPart>
      <w:docPartPr>
        <w:name w:val="0E4699A1DD9C43D5A4F3514ADAB06C52"/>
        <w:category>
          <w:name w:val="General"/>
          <w:gallery w:val="placeholder"/>
        </w:category>
        <w:types>
          <w:type w:val="bbPlcHdr"/>
        </w:types>
        <w:behaviors>
          <w:behavior w:val="content"/>
        </w:behaviors>
        <w:guid w:val="{D84E3ECE-37EB-4E9E-94FB-805438782C6D}"/>
      </w:docPartPr>
      <w:docPartBody>
        <w:p w:rsidR="002D6430" w:rsidRDefault="002331E7" w:rsidP="002331E7">
          <w:pPr>
            <w:pStyle w:val="0E4699A1DD9C43D5A4F3514ADAB06C523"/>
          </w:pPr>
          <w:r w:rsidRPr="00B63CCB">
            <w:rPr>
              <w:rFonts w:eastAsia="Georgia" w:cs="Times New Roman"/>
              <w:color w:val="808080"/>
              <w:szCs w:val="22"/>
            </w:rPr>
            <w:t>Click here to enter data protection registration information.</w:t>
          </w:r>
        </w:p>
      </w:docPartBody>
    </w:docPart>
    <w:docPart>
      <w:docPartPr>
        <w:name w:val="DBE206A320964D6D98D789169F2F95AA"/>
        <w:category>
          <w:name w:val="General"/>
          <w:gallery w:val="placeholder"/>
        </w:category>
        <w:types>
          <w:type w:val="bbPlcHdr"/>
        </w:types>
        <w:behaviors>
          <w:behavior w:val="content"/>
        </w:behaviors>
        <w:guid w:val="{0622E973-E861-4B86-996C-8D146BA0C043}"/>
      </w:docPartPr>
      <w:docPartBody>
        <w:p w:rsidR="002D6430" w:rsidRDefault="002331E7" w:rsidP="002331E7">
          <w:pPr>
            <w:pStyle w:val="DBE206A320964D6D98D789169F2F95AA3"/>
          </w:pPr>
          <w:r w:rsidRPr="00B63CCB">
            <w:rPr>
              <w:rFonts w:eastAsia="Georgia" w:cs="Times New Roman"/>
              <w:color w:val="808080"/>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E7"/>
    <w:rsid w:val="002331E7"/>
    <w:rsid w:val="002D6430"/>
    <w:rsid w:val="00361B21"/>
    <w:rsid w:val="007F5EDD"/>
    <w:rsid w:val="008B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1E7"/>
    <w:rPr>
      <w:color w:val="808080"/>
    </w:rPr>
  </w:style>
  <w:style w:type="paragraph" w:customStyle="1" w:styleId="5AC41A4465FE45198261F0BE8F209A0B">
    <w:name w:val="5AC41A4465FE45198261F0BE8F209A0B"/>
    <w:rsid w:val="002331E7"/>
    <w:pPr>
      <w:spacing w:after="240" w:line="240" w:lineRule="auto"/>
    </w:pPr>
    <w:rPr>
      <w:rFonts w:ascii="Georgia" w:eastAsiaTheme="minorHAnsi" w:hAnsi="Georgia"/>
      <w:szCs w:val="20"/>
      <w:lang w:eastAsia="en-US"/>
    </w:rPr>
  </w:style>
  <w:style w:type="paragraph" w:customStyle="1" w:styleId="67D630BB22034BEABEAC75D183E59D35">
    <w:name w:val="67D630BB22034BEABEAC75D183E59D35"/>
    <w:rsid w:val="002331E7"/>
    <w:pPr>
      <w:spacing w:after="240" w:line="240" w:lineRule="auto"/>
    </w:pPr>
    <w:rPr>
      <w:rFonts w:ascii="Georgia" w:eastAsiaTheme="minorHAnsi" w:hAnsi="Georgia"/>
      <w:szCs w:val="20"/>
      <w:lang w:eastAsia="en-US"/>
    </w:rPr>
  </w:style>
  <w:style w:type="paragraph" w:customStyle="1" w:styleId="2105D1D1E8F6433DA2BF4799F3E7F5A1">
    <w:name w:val="2105D1D1E8F6433DA2BF4799F3E7F5A1"/>
    <w:rsid w:val="002331E7"/>
    <w:pPr>
      <w:spacing w:after="240" w:line="240" w:lineRule="auto"/>
    </w:pPr>
    <w:rPr>
      <w:rFonts w:ascii="Georgia" w:eastAsiaTheme="minorHAnsi" w:hAnsi="Georgia"/>
      <w:szCs w:val="20"/>
      <w:lang w:eastAsia="en-US"/>
    </w:rPr>
  </w:style>
  <w:style w:type="paragraph" w:customStyle="1" w:styleId="E500E55EFA6B4A8DB9617B3007EFAF2C">
    <w:name w:val="E500E55EFA6B4A8DB9617B3007EFAF2C"/>
    <w:rsid w:val="002331E7"/>
    <w:pPr>
      <w:spacing w:after="240" w:line="240" w:lineRule="auto"/>
    </w:pPr>
    <w:rPr>
      <w:rFonts w:ascii="Georgia" w:eastAsiaTheme="minorHAnsi" w:hAnsi="Georgia"/>
      <w:szCs w:val="20"/>
      <w:lang w:eastAsia="en-US"/>
    </w:rPr>
  </w:style>
  <w:style w:type="paragraph" w:customStyle="1" w:styleId="F5927F78C71A4A94B35678F2521646EB">
    <w:name w:val="F5927F78C71A4A94B35678F2521646EB"/>
    <w:rsid w:val="002331E7"/>
    <w:pPr>
      <w:spacing w:after="240" w:line="240" w:lineRule="auto"/>
    </w:pPr>
    <w:rPr>
      <w:rFonts w:ascii="Georgia" w:eastAsiaTheme="minorHAnsi" w:hAnsi="Georgia"/>
      <w:szCs w:val="20"/>
      <w:lang w:eastAsia="en-US"/>
    </w:rPr>
  </w:style>
  <w:style w:type="paragraph" w:customStyle="1" w:styleId="0E4699A1DD9C43D5A4F3514ADAB06C52">
    <w:name w:val="0E4699A1DD9C43D5A4F3514ADAB06C52"/>
    <w:rsid w:val="002331E7"/>
    <w:pPr>
      <w:spacing w:after="240" w:line="240" w:lineRule="auto"/>
    </w:pPr>
    <w:rPr>
      <w:rFonts w:ascii="Georgia" w:eastAsiaTheme="minorHAnsi" w:hAnsi="Georgia"/>
      <w:szCs w:val="20"/>
      <w:lang w:eastAsia="en-US"/>
    </w:rPr>
  </w:style>
  <w:style w:type="paragraph" w:customStyle="1" w:styleId="DBE206A320964D6D98D789169F2F95AA">
    <w:name w:val="DBE206A320964D6D98D789169F2F95AA"/>
    <w:rsid w:val="002331E7"/>
    <w:pPr>
      <w:spacing w:after="240" w:line="240" w:lineRule="auto"/>
    </w:pPr>
    <w:rPr>
      <w:rFonts w:ascii="Georgia" w:eastAsiaTheme="minorHAnsi" w:hAnsi="Georgia"/>
      <w:szCs w:val="20"/>
      <w:lang w:eastAsia="en-US"/>
    </w:rPr>
  </w:style>
  <w:style w:type="paragraph" w:customStyle="1" w:styleId="5AC41A4465FE45198261F0BE8F209A0B1">
    <w:name w:val="5AC41A4465FE45198261F0BE8F209A0B1"/>
    <w:rsid w:val="002331E7"/>
    <w:pPr>
      <w:spacing w:after="240" w:line="240" w:lineRule="auto"/>
    </w:pPr>
    <w:rPr>
      <w:rFonts w:ascii="Georgia" w:eastAsiaTheme="minorHAnsi" w:hAnsi="Georgia"/>
      <w:szCs w:val="20"/>
      <w:lang w:eastAsia="en-US"/>
    </w:rPr>
  </w:style>
  <w:style w:type="paragraph" w:customStyle="1" w:styleId="67D630BB22034BEABEAC75D183E59D351">
    <w:name w:val="67D630BB22034BEABEAC75D183E59D351"/>
    <w:rsid w:val="002331E7"/>
    <w:pPr>
      <w:spacing w:after="240" w:line="240" w:lineRule="auto"/>
    </w:pPr>
    <w:rPr>
      <w:rFonts w:ascii="Georgia" w:eastAsiaTheme="minorHAnsi" w:hAnsi="Georgia"/>
      <w:szCs w:val="20"/>
      <w:lang w:eastAsia="en-US"/>
    </w:rPr>
  </w:style>
  <w:style w:type="paragraph" w:customStyle="1" w:styleId="2105D1D1E8F6433DA2BF4799F3E7F5A11">
    <w:name w:val="2105D1D1E8F6433DA2BF4799F3E7F5A11"/>
    <w:rsid w:val="002331E7"/>
    <w:pPr>
      <w:spacing w:after="240" w:line="240" w:lineRule="auto"/>
    </w:pPr>
    <w:rPr>
      <w:rFonts w:ascii="Georgia" w:eastAsiaTheme="minorHAnsi" w:hAnsi="Georgia"/>
      <w:szCs w:val="20"/>
      <w:lang w:eastAsia="en-US"/>
    </w:rPr>
  </w:style>
  <w:style w:type="paragraph" w:customStyle="1" w:styleId="E500E55EFA6B4A8DB9617B3007EFAF2C1">
    <w:name w:val="E500E55EFA6B4A8DB9617B3007EFAF2C1"/>
    <w:rsid w:val="002331E7"/>
    <w:pPr>
      <w:spacing w:after="240" w:line="240" w:lineRule="auto"/>
    </w:pPr>
    <w:rPr>
      <w:rFonts w:ascii="Georgia" w:eastAsiaTheme="minorHAnsi" w:hAnsi="Georgia"/>
      <w:szCs w:val="20"/>
      <w:lang w:eastAsia="en-US"/>
    </w:rPr>
  </w:style>
  <w:style w:type="paragraph" w:customStyle="1" w:styleId="F5927F78C71A4A94B35678F2521646EB1">
    <w:name w:val="F5927F78C71A4A94B35678F2521646EB1"/>
    <w:rsid w:val="002331E7"/>
    <w:pPr>
      <w:spacing w:after="240" w:line="240" w:lineRule="auto"/>
    </w:pPr>
    <w:rPr>
      <w:rFonts w:ascii="Georgia" w:eastAsiaTheme="minorHAnsi" w:hAnsi="Georgia"/>
      <w:szCs w:val="20"/>
      <w:lang w:eastAsia="en-US"/>
    </w:rPr>
  </w:style>
  <w:style w:type="paragraph" w:customStyle="1" w:styleId="0E4699A1DD9C43D5A4F3514ADAB06C521">
    <w:name w:val="0E4699A1DD9C43D5A4F3514ADAB06C521"/>
    <w:rsid w:val="002331E7"/>
    <w:pPr>
      <w:spacing w:after="240" w:line="240" w:lineRule="auto"/>
    </w:pPr>
    <w:rPr>
      <w:rFonts w:ascii="Georgia" w:eastAsiaTheme="minorHAnsi" w:hAnsi="Georgia"/>
      <w:szCs w:val="20"/>
      <w:lang w:eastAsia="en-US"/>
    </w:rPr>
  </w:style>
  <w:style w:type="paragraph" w:customStyle="1" w:styleId="DBE206A320964D6D98D789169F2F95AA1">
    <w:name w:val="DBE206A320964D6D98D789169F2F95AA1"/>
    <w:rsid w:val="002331E7"/>
    <w:pPr>
      <w:spacing w:after="240" w:line="240" w:lineRule="auto"/>
    </w:pPr>
    <w:rPr>
      <w:rFonts w:ascii="Georgia" w:eastAsiaTheme="minorHAnsi" w:hAnsi="Georgia"/>
      <w:szCs w:val="20"/>
      <w:lang w:eastAsia="en-US"/>
    </w:rPr>
  </w:style>
  <w:style w:type="paragraph" w:customStyle="1" w:styleId="5AC41A4465FE45198261F0BE8F209A0B2">
    <w:name w:val="5AC41A4465FE45198261F0BE8F209A0B2"/>
    <w:rsid w:val="002331E7"/>
    <w:pPr>
      <w:spacing w:after="240" w:line="240" w:lineRule="auto"/>
    </w:pPr>
    <w:rPr>
      <w:rFonts w:ascii="Georgia" w:eastAsiaTheme="minorHAnsi" w:hAnsi="Georgia"/>
      <w:szCs w:val="20"/>
      <w:lang w:eastAsia="en-US"/>
    </w:rPr>
  </w:style>
  <w:style w:type="paragraph" w:customStyle="1" w:styleId="67D630BB22034BEABEAC75D183E59D352">
    <w:name w:val="67D630BB22034BEABEAC75D183E59D352"/>
    <w:rsid w:val="002331E7"/>
    <w:pPr>
      <w:spacing w:after="240" w:line="240" w:lineRule="auto"/>
    </w:pPr>
    <w:rPr>
      <w:rFonts w:ascii="Georgia" w:eastAsiaTheme="minorHAnsi" w:hAnsi="Georgia"/>
      <w:szCs w:val="20"/>
      <w:lang w:eastAsia="en-US"/>
    </w:rPr>
  </w:style>
  <w:style w:type="paragraph" w:customStyle="1" w:styleId="2105D1D1E8F6433DA2BF4799F3E7F5A12">
    <w:name w:val="2105D1D1E8F6433DA2BF4799F3E7F5A12"/>
    <w:rsid w:val="002331E7"/>
    <w:pPr>
      <w:spacing w:after="240" w:line="240" w:lineRule="auto"/>
    </w:pPr>
    <w:rPr>
      <w:rFonts w:ascii="Georgia" w:eastAsiaTheme="minorHAnsi" w:hAnsi="Georgia"/>
      <w:szCs w:val="20"/>
      <w:lang w:eastAsia="en-US"/>
    </w:rPr>
  </w:style>
  <w:style w:type="paragraph" w:customStyle="1" w:styleId="E500E55EFA6B4A8DB9617B3007EFAF2C2">
    <w:name w:val="E500E55EFA6B4A8DB9617B3007EFAF2C2"/>
    <w:rsid w:val="002331E7"/>
    <w:pPr>
      <w:spacing w:after="240" w:line="240" w:lineRule="auto"/>
    </w:pPr>
    <w:rPr>
      <w:rFonts w:ascii="Georgia" w:eastAsiaTheme="minorHAnsi" w:hAnsi="Georgia"/>
      <w:szCs w:val="20"/>
      <w:lang w:eastAsia="en-US"/>
    </w:rPr>
  </w:style>
  <w:style w:type="paragraph" w:customStyle="1" w:styleId="F5927F78C71A4A94B35678F2521646EB2">
    <w:name w:val="F5927F78C71A4A94B35678F2521646EB2"/>
    <w:rsid w:val="002331E7"/>
    <w:pPr>
      <w:spacing w:after="240" w:line="240" w:lineRule="auto"/>
    </w:pPr>
    <w:rPr>
      <w:rFonts w:ascii="Georgia" w:eastAsiaTheme="minorHAnsi" w:hAnsi="Georgia"/>
      <w:szCs w:val="20"/>
      <w:lang w:eastAsia="en-US"/>
    </w:rPr>
  </w:style>
  <w:style w:type="paragraph" w:customStyle="1" w:styleId="0E4699A1DD9C43D5A4F3514ADAB06C522">
    <w:name w:val="0E4699A1DD9C43D5A4F3514ADAB06C522"/>
    <w:rsid w:val="002331E7"/>
    <w:pPr>
      <w:spacing w:after="240" w:line="240" w:lineRule="auto"/>
    </w:pPr>
    <w:rPr>
      <w:rFonts w:ascii="Georgia" w:eastAsiaTheme="minorHAnsi" w:hAnsi="Georgia"/>
      <w:szCs w:val="20"/>
      <w:lang w:eastAsia="en-US"/>
    </w:rPr>
  </w:style>
  <w:style w:type="paragraph" w:customStyle="1" w:styleId="DBE206A320964D6D98D789169F2F95AA2">
    <w:name w:val="DBE206A320964D6D98D789169F2F95AA2"/>
    <w:rsid w:val="002331E7"/>
    <w:pPr>
      <w:spacing w:after="240" w:line="240" w:lineRule="auto"/>
    </w:pPr>
    <w:rPr>
      <w:rFonts w:ascii="Georgia" w:eastAsiaTheme="minorHAnsi" w:hAnsi="Georgia"/>
      <w:szCs w:val="20"/>
      <w:lang w:eastAsia="en-US"/>
    </w:rPr>
  </w:style>
  <w:style w:type="paragraph" w:customStyle="1" w:styleId="5AC41A4465FE45198261F0BE8F209A0B3">
    <w:name w:val="5AC41A4465FE45198261F0BE8F209A0B3"/>
    <w:rsid w:val="002331E7"/>
    <w:pPr>
      <w:spacing w:after="240" w:line="240" w:lineRule="auto"/>
    </w:pPr>
    <w:rPr>
      <w:rFonts w:ascii="Georgia" w:eastAsiaTheme="minorHAnsi" w:hAnsi="Georgia"/>
      <w:szCs w:val="20"/>
      <w:lang w:eastAsia="en-US"/>
    </w:rPr>
  </w:style>
  <w:style w:type="paragraph" w:customStyle="1" w:styleId="67D630BB22034BEABEAC75D183E59D353">
    <w:name w:val="67D630BB22034BEABEAC75D183E59D353"/>
    <w:rsid w:val="002331E7"/>
    <w:pPr>
      <w:spacing w:after="240" w:line="240" w:lineRule="auto"/>
    </w:pPr>
    <w:rPr>
      <w:rFonts w:ascii="Georgia" w:eastAsiaTheme="minorHAnsi" w:hAnsi="Georgia"/>
      <w:szCs w:val="20"/>
      <w:lang w:eastAsia="en-US"/>
    </w:rPr>
  </w:style>
  <w:style w:type="paragraph" w:customStyle="1" w:styleId="2105D1D1E8F6433DA2BF4799F3E7F5A13">
    <w:name w:val="2105D1D1E8F6433DA2BF4799F3E7F5A13"/>
    <w:rsid w:val="002331E7"/>
    <w:pPr>
      <w:spacing w:after="240" w:line="240" w:lineRule="auto"/>
    </w:pPr>
    <w:rPr>
      <w:rFonts w:ascii="Georgia" w:eastAsiaTheme="minorHAnsi" w:hAnsi="Georgia"/>
      <w:szCs w:val="20"/>
      <w:lang w:eastAsia="en-US"/>
    </w:rPr>
  </w:style>
  <w:style w:type="paragraph" w:customStyle="1" w:styleId="E500E55EFA6B4A8DB9617B3007EFAF2C3">
    <w:name w:val="E500E55EFA6B4A8DB9617B3007EFAF2C3"/>
    <w:rsid w:val="002331E7"/>
    <w:pPr>
      <w:spacing w:after="240" w:line="240" w:lineRule="auto"/>
    </w:pPr>
    <w:rPr>
      <w:rFonts w:ascii="Georgia" w:eastAsiaTheme="minorHAnsi" w:hAnsi="Georgia"/>
      <w:szCs w:val="20"/>
      <w:lang w:eastAsia="en-US"/>
    </w:rPr>
  </w:style>
  <w:style w:type="paragraph" w:customStyle="1" w:styleId="F5927F78C71A4A94B35678F2521646EB3">
    <w:name w:val="F5927F78C71A4A94B35678F2521646EB3"/>
    <w:rsid w:val="002331E7"/>
    <w:pPr>
      <w:spacing w:after="240" w:line="240" w:lineRule="auto"/>
    </w:pPr>
    <w:rPr>
      <w:rFonts w:ascii="Georgia" w:eastAsiaTheme="minorHAnsi" w:hAnsi="Georgia"/>
      <w:szCs w:val="20"/>
      <w:lang w:eastAsia="en-US"/>
    </w:rPr>
  </w:style>
  <w:style w:type="paragraph" w:customStyle="1" w:styleId="0E4699A1DD9C43D5A4F3514ADAB06C523">
    <w:name w:val="0E4699A1DD9C43D5A4F3514ADAB06C523"/>
    <w:rsid w:val="002331E7"/>
    <w:pPr>
      <w:spacing w:after="240" w:line="240" w:lineRule="auto"/>
    </w:pPr>
    <w:rPr>
      <w:rFonts w:ascii="Georgia" w:eastAsiaTheme="minorHAnsi" w:hAnsi="Georgia"/>
      <w:szCs w:val="20"/>
      <w:lang w:eastAsia="en-US"/>
    </w:rPr>
  </w:style>
  <w:style w:type="paragraph" w:customStyle="1" w:styleId="DBE206A320964D6D98D789169F2F95AA3">
    <w:name w:val="DBE206A320964D6D98D789169F2F95AA3"/>
    <w:rsid w:val="002331E7"/>
    <w:pPr>
      <w:spacing w:after="240" w:line="240" w:lineRule="auto"/>
    </w:pPr>
    <w:rPr>
      <w:rFonts w:ascii="Georgia" w:eastAsiaTheme="minorHAnsi" w:hAnsi="Georgia"/>
      <w:szCs w:val="20"/>
      <w:lang w:eastAsia="en-US"/>
    </w:rPr>
  </w:style>
  <w:style w:type="paragraph" w:customStyle="1" w:styleId="B772024B164E4287B5921D49CC439C91">
    <w:name w:val="B772024B164E4287B5921D49CC439C91"/>
    <w:rsid w:val="002331E7"/>
  </w:style>
  <w:style w:type="paragraph" w:customStyle="1" w:styleId="6D1778C1C7F24F8C8A401A972562ED92">
    <w:name w:val="6D1778C1C7F24F8C8A401A972562ED92"/>
    <w:rsid w:val="002D643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https://one.web.ppg.com/na/corplaw/en/DataPrivacy/PrivacyEurope/PublishingImages/eng.png</Url>
      <Description xsi:nil="true"/>
    </Language_x0020_version>
    <Agreement_x0020_Type xmlns="79541e71-7808-4217-9592-1eca1bb2dcca">Independent Controllers</Agree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73B64-0D66-4F0A-94B5-5DE27A7FE9BA}">
  <ds:schemaRefs>
    <ds:schemaRef ds:uri="http://schemas.microsoft.com/sharepoint/v3/contenttype/forms"/>
  </ds:schemaRefs>
</ds:datastoreItem>
</file>

<file path=customXml/itemProps2.xml><?xml version="1.0" encoding="utf-8"?>
<ds:datastoreItem xmlns:ds="http://schemas.openxmlformats.org/officeDocument/2006/customXml" ds:itemID="{8CDBB80D-D945-4181-91AF-655DBE54FCB9}">
  <ds:schemaRefs>
    <ds:schemaRef ds:uri="http://schemas.microsoft.com/office/2006/metadata/properties"/>
    <ds:schemaRef ds:uri="http://schemas.microsoft.com/office/infopath/2007/PartnerControls"/>
    <ds:schemaRef ds:uri="79541e71-7808-4217-9592-1eca1bb2dcca"/>
  </ds:schemaRefs>
</ds:datastoreItem>
</file>

<file path=customXml/itemProps3.xml><?xml version="1.0" encoding="utf-8"?>
<ds:datastoreItem xmlns:ds="http://schemas.openxmlformats.org/officeDocument/2006/customXml" ds:itemID="{CEF8B304-AECD-4211-9BE0-22526E1B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Alwas-Siwik, Mateusz (WRC)</dc:creator>
  <cp:keywords/>
  <dc:description/>
  <cp:lastModifiedBy>Wollny, Lukasz</cp:lastModifiedBy>
  <cp:revision>4</cp:revision>
  <dcterms:created xsi:type="dcterms:W3CDTF">2020-02-05T02:17:00Z</dcterms:created>
  <dcterms:modified xsi:type="dcterms:W3CDTF">2020-02-06T09:51:00Z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0x0101002BD78268DCD59948B93DD752653098FD</vt:lpwstr>
  </property>
</Properties>
</file>